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ED6E1F" w14:textId="77DE9FB2" w:rsidR="00D60374" w:rsidRPr="002C1715" w:rsidRDefault="00CB58A7" w:rsidP="00D60374">
      <w:pPr>
        <w:pStyle w:val="Header"/>
        <w:tabs>
          <w:tab w:val="right" w:pos="8280"/>
          <w:tab w:val="right" w:pos="9781"/>
        </w:tabs>
        <w:ind w:right="-58"/>
        <w:rPr>
          <w:rFonts w:cs="Arial"/>
          <w:b w:val="0"/>
          <w:bCs/>
          <w:sz w:val="24"/>
          <w:szCs w:val="24"/>
        </w:rPr>
      </w:pPr>
      <w:bookmarkStart w:id="0" w:name="OLE_LINK40"/>
      <w:bookmarkStart w:id="1" w:name="OLE_LINK73"/>
      <w:bookmarkStart w:id="2" w:name="OLE_LINK46"/>
      <w:bookmarkStart w:id="3" w:name="OLE_LINK47"/>
      <w:bookmarkStart w:id="4" w:name="OLE_LINK35"/>
      <w:bookmarkStart w:id="5" w:name="OLE_LINK219"/>
      <w:bookmarkStart w:id="6" w:name="_GoBack"/>
      <w:bookmarkEnd w:id="6"/>
      <w:r>
        <w:rPr>
          <w:rFonts w:cs="Arial"/>
          <w:b w:val="0"/>
          <w:bCs/>
          <w:sz w:val="24"/>
          <w:szCs w:val="24"/>
        </w:rPr>
        <w:t>3GPP TSG RAN WG1 Meeting #82bis</w:t>
      </w:r>
      <w:r w:rsidR="00D60374" w:rsidRPr="002C1715">
        <w:rPr>
          <w:rFonts w:cs="Arial"/>
          <w:b w:val="0"/>
          <w:bCs/>
          <w:sz w:val="24"/>
          <w:szCs w:val="24"/>
        </w:rPr>
        <w:tab/>
      </w:r>
      <w:r w:rsidR="00D60374" w:rsidRPr="002C1715">
        <w:rPr>
          <w:rFonts w:cs="Arial"/>
          <w:b w:val="0"/>
          <w:bCs/>
          <w:sz w:val="24"/>
          <w:szCs w:val="24"/>
        </w:rPr>
        <w:tab/>
      </w:r>
      <w:r w:rsidR="00AC4A5F" w:rsidRPr="002C1715">
        <w:rPr>
          <w:rFonts w:cs="Arial"/>
          <w:b w:val="0"/>
          <w:bCs/>
          <w:sz w:val="24"/>
          <w:szCs w:val="24"/>
        </w:rPr>
        <w:t>R1-</w:t>
      </w:r>
      <w:r w:rsidR="0014336C">
        <w:rPr>
          <w:rFonts w:cs="Arial"/>
          <w:b w:val="0"/>
          <w:bCs/>
          <w:sz w:val="24"/>
          <w:szCs w:val="24"/>
        </w:rPr>
        <w:t>156065</w:t>
      </w:r>
    </w:p>
    <w:p w14:paraId="74ED6E20" w14:textId="5CD12DDB" w:rsidR="00E57548" w:rsidRPr="002C1715" w:rsidRDefault="00CB58A7" w:rsidP="00E57548">
      <w:pPr>
        <w:pStyle w:val="Header"/>
        <w:tabs>
          <w:tab w:val="right" w:pos="8280"/>
          <w:tab w:val="right" w:pos="9781"/>
        </w:tabs>
        <w:ind w:right="-58"/>
        <w:rPr>
          <w:rFonts w:cs="Arial"/>
          <w:b w:val="0"/>
          <w:bCs/>
          <w:sz w:val="24"/>
          <w:szCs w:val="24"/>
        </w:rPr>
      </w:pPr>
      <w:r>
        <w:rPr>
          <w:rFonts w:cs="Arial"/>
          <w:b w:val="0"/>
          <w:bCs/>
          <w:sz w:val="24"/>
          <w:szCs w:val="24"/>
        </w:rPr>
        <w:t>Malmo, Sweden</w:t>
      </w:r>
      <w:r w:rsidR="001E2A38" w:rsidRPr="002C1715">
        <w:rPr>
          <w:rFonts w:cs="Arial"/>
          <w:b w:val="0"/>
          <w:bCs/>
          <w:sz w:val="24"/>
          <w:szCs w:val="24"/>
        </w:rPr>
        <w:t xml:space="preserve">, </w:t>
      </w:r>
      <w:r>
        <w:rPr>
          <w:rFonts w:cs="Arial"/>
          <w:b w:val="0"/>
          <w:bCs/>
          <w:sz w:val="24"/>
          <w:szCs w:val="24"/>
        </w:rPr>
        <w:t>5</w:t>
      </w:r>
      <w:r w:rsidR="00D60374" w:rsidRPr="002C1715">
        <w:rPr>
          <w:rFonts w:cs="Arial"/>
          <w:b w:val="0"/>
          <w:bCs/>
          <w:sz w:val="24"/>
          <w:szCs w:val="24"/>
        </w:rPr>
        <w:t xml:space="preserve">th – </w:t>
      </w:r>
      <w:r w:rsidR="00992DB2">
        <w:rPr>
          <w:rFonts w:cs="Arial"/>
          <w:b w:val="0"/>
          <w:bCs/>
          <w:sz w:val="24"/>
          <w:szCs w:val="24"/>
        </w:rPr>
        <w:t>9</w:t>
      </w:r>
      <w:r w:rsidR="00D60374" w:rsidRPr="002C1715">
        <w:rPr>
          <w:rFonts w:cs="Arial"/>
          <w:b w:val="0"/>
          <w:bCs/>
          <w:sz w:val="24"/>
          <w:szCs w:val="24"/>
        </w:rPr>
        <w:t xml:space="preserve">th </w:t>
      </w:r>
      <w:r>
        <w:rPr>
          <w:rFonts w:cs="Arial"/>
          <w:b w:val="0"/>
          <w:bCs/>
          <w:sz w:val="24"/>
          <w:szCs w:val="24"/>
        </w:rPr>
        <w:t>October</w:t>
      </w:r>
      <w:r w:rsidR="0003091C" w:rsidRPr="002C1715">
        <w:rPr>
          <w:rFonts w:cs="Arial"/>
          <w:b w:val="0"/>
          <w:bCs/>
          <w:sz w:val="24"/>
          <w:szCs w:val="24"/>
        </w:rPr>
        <w:t xml:space="preserve"> 2015</w:t>
      </w:r>
    </w:p>
    <w:p w14:paraId="74ED6E21" w14:textId="2B9CA341" w:rsidR="008D5786" w:rsidRPr="002C1715" w:rsidRDefault="008D5786" w:rsidP="008D5786">
      <w:pPr>
        <w:pStyle w:val="Header"/>
        <w:tabs>
          <w:tab w:val="right" w:pos="8280"/>
          <w:tab w:val="right" w:pos="9781"/>
        </w:tabs>
        <w:ind w:right="-58"/>
        <w:rPr>
          <w:rFonts w:cs="Arial"/>
          <w:b w:val="0"/>
          <w:bCs/>
          <w:sz w:val="24"/>
          <w:szCs w:val="24"/>
        </w:rPr>
      </w:pPr>
    </w:p>
    <w:bookmarkEnd w:id="0"/>
    <w:p w14:paraId="74ED6E22" w14:textId="2739644F" w:rsidR="007635DC" w:rsidRPr="002C1715" w:rsidRDefault="007635DC" w:rsidP="007635DC">
      <w:pPr>
        <w:spacing w:after="120"/>
        <w:ind w:left="1985" w:hanging="1985"/>
        <w:rPr>
          <w:rFonts w:ascii="Arial" w:hAnsi="Arial" w:cs="Arial"/>
          <w:sz w:val="24"/>
          <w:szCs w:val="24"/>
        </w:rPr>
      </w:pPr>
      <w:r w:rsidRPr="002C1715">
        <w:rPr>
          <w:rFonts w:ascii="Arial" w:hAnsi="Arial" w:cs="Arial"/>
          <w:b/>
          <w:sz w:val="24"/>
          <w:szCs w:val="24"/>
        </w:rPr>
        <w:t>Source:</w:t>
      </w:r>
      <w:r w:rsidRPr="002C1715">
        <w:rPr>
          <w:rFonts w:ascii="Arial" w:hAnsi="Arial" w:cs="Arial"/>
          <w:b/>
          <w:sz w:val="24"/>
          <w:szCs w:val="24"/>
        </w:rPr>
        <w:tab/>
      </w:r>
      <w:r w:rsidR="00CB58A7">
        <w:rPr>
          <w:rFonts w:ascii="Arial" w:hAnsi="Arial" w:cs="Arial"/>
          <w:sz w:val="24"/>
          <w:szCs w:val="24"/>
        </w:rPr>
        <w:t>Qualcomm</w:t>
      </w:r>
      <w:r w:rsidRPr="002C1715">
        <w:rPr>
          <w:rFonts w:ascii="Arial" w:hAnsi="Arial" w:cs="Arial"/>
          <w:sz w:val="24"/>
          <w:szCs w:val="24"/>
        </w:rPr>
        <w:t xml:space="preserve"> Incorporated</w:t>
      </w:r>
      <w:r w:rsidR="00D60374" w:rsidRPr="002C1715">
        <w:rPr>
          <w:rFonts w:ascii="Arial" w:hAnsi="Arial" w:cs="Arial"/>
          <w:sz w:val="24"/>
          <w:szCs w:val="24"/>
        </w:rPr>
        <w:t xml:space="preserve"> </w:t>
      </w:r>
    </w:p>
    <w:p w14:paraId="74ED6E23" w14:textId="7F19E100" w:rsidR="007635DC" w:rsidRPr="002C1715" w:rsidRDefault="007635DC" w:rsidP="007635DC">
      <w:pPr>
        <w:spacing w:after="120"/>
        <w:ind w:left="1985" w:hanging="1985"/>
        <w:rPr>
          <w:rFonts w:ascii="Arial" w:hAnsi="Arial" w:cs="Arial"/>
          <w:sz w:val="24"/>
          <w:szCs w:val="24"/>
        </w:rPr>
      </w:pPr>
      <w:r w:rsidRPr="002C1715">
        <w:rPr>
          <w:rFonts w:ascii="Arial" w:hAnsi="Arial" w:cs="Arial"/>
          <w:b/>
          <w:sz w:val="24"/>
          <w:szCs w:val="24"/>
        </w:rPr>
        <w:t>Title:</w:t>
      </w:r>
      <w:r w:rsidRPr="002C1715">
        <w:rPr>
          <w:rFonts w:ascii="Arial" w:hAnsi="Arial" w:cs="Arial"/>
          <w:b/>
          <w:sz w:val="24"/>
          <w:szCs w:val="24"/>
        </w:rPr>
        <w:tab/>
      </w:r>
      <w:r w:rsidR="00CB58A7">
        <w:rPr>
          <w:rFonts w:ascii="Arial" w:hAnsi="Arial" w:cs="Arial"/>
          <w:sz w:val="24"/>
          <w:szCs w:val="24"/>
        </w:rPr>
        <w:t>Open Issues for TPC Decimation Scheme</w:t>
      </w:r>
    </w:p>
    <w:p w14:paraId="74ED6E24" w14:textId="32A178B6" w:rsidR="007635DC" w:rsidRPr="002C1715" w:rsidRDefault="007635DC" w:rsidP="007635DC">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hAnsi="Arial" w:cs="Arial"/>
          <w:bCs/>
          <w:color w:val="FF0000"/>
          <w:sz w:val="24"/>
          <w:szCs w:val="24"/>
        </w:rPr>
      </w:pPr>
      <w:r w:rsidRPr="002C1715">
        <w:rPr>
          <w:rFonts w:ascii="Arial" w:hAnsi="Arial" w:cs="Arial"/>
          <w:b/>
          <w:sz w:val="24"/>
          <w:szCs w:val="24"/>
        </w:rPr>
        <w:t>Agenda item:</w:t>
      </w:r>
      <w:r w:rsidRPr="002C1715">
        <w:rPr>
          <w:rFonts w:ascii="Arial" w:hAnsi="Arial" w:cs="Arial"/>
          <w:b/>
          <w:sz w:val="24"/>
          <w:szCs w:val="24"/>
        </w:rPr>
        <w:tab/>
      </w:r>
      <w:r w:rsidRPr="002C1715">
        <w:rPr>
          <w:rFonts w:ascii="Arial" w:hAnsi="Arial" w:cs="Arial"/>
          <w:sz w:val="24"/>
          <w:szCs w:val="24"/>
          <w:lang w:eastAsia="ko-KR"/>
        </w:rPr>
        <w:tab/>
      </w:r>
      <w:r w:rsidR="0014336C">
        <w:rPr>
          <w:rFonts w:ascii="Arial" w:hAnsi="Arial" w:cs="Arial"/>
          <w:sz w:val="24"/>
          <w:szCs w:val="24"/>
          <w:lang w:eastAsia="ko-KR"/>
        </w:rPr>
        <w:t>6.2.1</w:t>
      </w:r>
    </w:p>
    <w:p w14:paraId="74ED6E25" w14:textId="19E0F193" w:rsidR="007635DC" w:rsidRPr="002C1715" w:rsidRDefault="007635DC" w:rsidP="007635DC">
      <w:pPr>
        <w:spacing w:after="120"/>
        <w:ind w:left="1985" w:hanging="1985"/>
        <w:rPr>
          <w:rFonts w:ascii="Arial" w:hAnsi="Arial" w:cs="Arial"/>
          <w:b/>
          <w:sz w:val="24"/>
          <w:szCs w:val="24"/>
        </w:rPr>
      </w:pPr>
      <w:r w:rsidRPr="002C1715">
        <w:rPr>
          <w:rFonts w:ascii="Arial" w:hAnsi="Arial" w:cs="Arial"/>
          <w:b/>
          <w:sz w:val="24"/>
          <w:szCs w:val="24"/>
        </w:rPr>
        <w:t>Document for:</w:t>
      </w:r>
      <w:r w:rsidRPr="002C1715">
        <w:rPr>
          <w:rFonts w:ascii="Arial" w:hAnsi="Arial" w:cs="Arial"/>
          <w:b/>
          <w:sz w:val="24"/>
          <w:szCs w:val="24"/>
        </w:rPr>
        <w:tab/>
      </w:r>
      <w:r w:rsidR="0004239A" w:rsidRPr="002C1715">
        <w:rPr>
          <w:rFonts w:ascii="Arial" w:hAnsi="Arial" w:cs="Arial"/>
          <w:sz w:val="24"/>
          <w:szCs w:val="24"/>
        </w:rPr>
        <w:t>Discussion</w:t>
      </w:r>
    </w:p>
    <w:bookmarkEnd w:id="1"/>
    <w:bookmarkEnd w:id="2"/>
    <w:bookmarkEnd w:id="3"/>
    <w:p w14:paraId="74ED6E26" w14:textId="3CD0CFA7" w:rsidR="00B7216B" w:rsidRPr="002C1715" w:rsidRDefault="00B7216B" w:rsidP="00B7216B">
      <w:pPr>
        <w:pStyle w:val="Heading1"/>
        <w:rPr>
          <w:rFonts w:cs="Arial"/>
          <w:szCs w:val="36"/>
        </w:rPr>
      </w:pPr>
      <w:r w:rsidRPr="002C1715">
        <w:rPr>
          <w:rFonts w:cs="Arial"/>
          <w:szCs w:val="36"/>
        </w:rPr>
        <w:t>1</w:t>
      </w:r>
      <w:r w:rsidRPr="002C1715">
        <w:rPr>
          <w:rFonts w:cs="Arial"/>
          <w:szCs w:val="36"/>
        </w:rPr>
        <w:tab/>
        <w:t>Introduction</w:t>
      </w:r>
    </w:p>
    <w:p w14:paraId="74ED6E27" w14:textId="3A823C02" w:rsidR="003E7EB0" w:rsidRPr="002C1715" w:rsidRDefault="00CB58A7" w:rsidP="00EF23BA">
      <w:pPr>
        <w:jc w:val="both"/>
      </w:pPr>
      <w:bookmarkStart w:id="7" w:name="OLE_LINK6"/>
      <w:r>
        <w:rPr>
          <w:lang w:val="en-US" w:eastAsia="ko-KR"/>
        </w:rPr>
        <w:t xml:space="preserve">At the last RAN1 meeting, TPC Decimation scheme was agreed as part of DL TPC Enhancements WI </w:t>
      </w:r>
      <w:r>
        <w:rPr>
          <w:lang w:val="en-US" w:eastAsia="ko-KR"/>
        </w:rPr>
        <w:fldChar w:fldCharType="begin"/>
      </w:r>
      <w:r>
        <w:rPr>
          <w:lang w:val="en-US" w:eastAsia="ko-KR"/>
        </w:rPr>
        <w:instrText xml:space="preserve"> REF _Ref430264252 \r </w:instrText>
      </w:r>
      <w:r>
        <w:rPr>
          <w:lang w:val="en-US" w:eastAsia="ko-KR"/>
        </w:rPr>
        <w:fldChar w:fldCharType="separate"/>
      </w:r>
      <w:r>
        <w:rPr>
          <w:lang w:val="en-US" w:eastAsia="ko-KR"/>
        </w:rPr>
        <w:t>[1]</w:t>
      </w:r>
      <w:r>
        <w:rPr>
          <w:lang w:val="en-US" w:eastAsia="ko-KR"/>
        </w:rPr>
        <w:fldChar w:fldCharType="end"/>
      </w:r>
      <w:r>
        <w:rPr>
          <w:lang w:val="en-US" w:eastAsia="ko-KR"/>
        </w:rPr>
        <w:t>. In this contribution, we present our view on some of the open issues related to TPC Decimation</w:t>
      </w:r>
      <w:r w:rsidR="00956C90">
        <w:rPr>
          <w:lang w:val="en-US" w:eastAsia="ko-KR"/>
        </w:rPr>
        <w:t>.</w:t>
      </w:r>
    </w:p>
    <w:p w14:paraId="58DBB2D0" w14:textId="102C5140" w:rsidR="00403038" w:rsidRPr="002C1715" w:rsidRDefault="00403038" w:rsidP="00403038">
      <w:pPr>
        <w:pStyle w:val="Heading1"/>
        <w:rPr>
          <w:rFonts w:cs="Arial"/>
          <w:szCs w:val="36"/>
          <w:lang w:eastAsia="ko-KR"/>
        </w:rPr>
      </w:pPr>
      <w:r w:rsidRPr="002C1715">
        <w:rPr>
          <w:rFonts w:cs="Arial"/>
          <w:szCs w:val="36"/>
          <w:lang w:eastAsia="ko-KR"/>
        </w:rPr>
        <w:t>2</w:t>
      </w:r>
      <w:r w:rsidRPr="002C1715">
        <w:rPr>
          <w:rFonts w:cs="Arial"/>
          <w:szCs w:val="36"/>
          <w:lang w:eastAsia="ko-KR"/>
        </w:rPr>
        <w:tab/>
      </w:r>
      <w:r w:rsidR="00CB58A7">
        <w:rPr>
          <w:rFonts w:cs="Arial"/>
          <w:szCs w:val="36"/>
          <w:lang w:eastAsia="ko-KR"/>
        </w:rPr>
        <w:t>TPC Decimation Open Issues</w:t>
      </w:r>
    </w:p>
    <w:p w14:paraId="6ADE71F7" w14:textId="5138D892" w:rsidR="00CB58A7" w:rsidRDefault="00CB58A7" w:rsidP="00CB58A7">
      <w:pPr>
        <w:pStyle w:val="Heading2"/>
        <w:rPr>
          <w:lang w:eastAsia="ko-KR"/>
        </w:rPr>
      </w:pPr>
      <w:bookmarkStart w:id="8" w:name="OLE_LINK79"/>
      <w:bookmarkStart w:id="9" w:name="OLE_LINK222"/>
      <w:bookmarkEnd w:id="4"/>
      <w:bookmarkEnd w:id="5"/>
      <w:bookmarkEnd w:id="7"/>
      <w:r w:rsidRPr="002C1715">
        <w:rPr>
          <w:lang w:eastAsia="ko-KR"/>
        </w:rPr>
        <w:t>2</w:t>
      </w:r>
      <w:r>
        <w:rPr>
          <w:lang w:eastAsia="ko-KR"/>
        </w:rPr>
        <w:t>.1</w:t>
      </w:r>
      <w:r w:rsidRPr="002C1715">
        <w:rPr>
          <w:lang w:eastAsia="ko-KR"/>
        </w:rPr>
        <w:tab/>
      </w:r>
      <w:r w:rsidR="0029349A">
        <w:rPr>
          <w:lang w:eastAsia="ko-KR"/>
        </w:rPr>
        <w:t>Co-existence with Discontinuous UL DPCCH transmission</w:t>
      </w:r>
    </w:p>
    <w:p w14:paraId="62B2A76F" w14:textId="2109EE47" w:rsidR="00087612" w:rsidRDefault="00087612" w:rsidP="00087612">
      <w:pPr>
        <w:rPr>
          <w:lang w:eastAsia="ko-KR"/>
        </w:rPr>
      </w:pPr>
      <w:r>
        <w:rPr>
          <w:lang w:eastAsia="ko-KR"/>
        </w:rPr>
        <w:t>In case the UE is configured with discontinuous transmissions of UL DPCCH, the UE is only required to receive TPC commands in the slots that correspond to UL DPCCH transmission.</w:t>
      </w:r>
      <w:r w:rsidR="00AE6007">
        <w:rPr>
          <w:lang w:eastAsia="ko-KR"/>
        </w:rPr>
        <w:t xml:space="preserve"> With TPC Decimation scheme, the UE </w:t>
      </w:r>
      <w:r w:rsidR="00E87B31">
        <w:rPr>
          <w:lang w:eastAsia="ko-KR"/>
        </w:rPr>
        <w:t>would</w:t>
      </w:r>
      <w:r w:rsidR="00AE6007">
        <w:rPr>
          <w:lang w:eastAsia="ko-KR"/>
        </w:rPr>
        <w:t xml:space="preserve"> only receive a TPC command once every N slots (N=3 or 5).</w:t>
      </w:r>
      <w:r w:rsidR="0029349A">
        <w:rPr>
          <w:lang w:eastAsia="ko-KR"/>
        </w:rPr>
        <w:t xml:space="preserve"> When TPC Decimation scheme is used in conjunction with discontinuous UL DPCCH transmission, a simple rule could be that the UE receives the TPC command only during its allocated slot within the TPC Decimation cycle</w:t>
      </w:r>
      <w:r w:rsidR="00FA677C">
        <w:rPr>
          <w:lang w:eastAsia="ko-KR"/>
        </w:rPr>
        <w:t xml:space="preserve"> and </w:t>
      </w:r>
      <w:r w:rsidR="0029349A">
        <w:rPr>
          <w:lang w:eastAsia="ko-KR"/>
        </w:rPr>
        <w:t>which</w:t>
      </w:r>
      <w:r w:rsidR="00FA677C">
        <w:rPr>
          <w:lang w:eastAsia="ko-KR"/>
        </w:rPr>
        <w:t xml:space="preserve"> </w:t>
      </w:r>
      <w:r w:rsidR="0029349A">
        <w:rPr>
          <w:lang w:eastAsia="ko-KR"/>
        </w:rPr>
        <w:t>correspond to UL DPCCH transmissions.</w:t>
      </w:r>
    </w:p>
    <w:p w14:paraId="76456E36" w14:textId="58D20A30" w:rsidR="009D24F3" w:rsidRPr="001E0B7E" w:rsidRDefault="009D24F3" w:rsidP="009D24F3">
      <w:pPr>
        <w:keepNext/>
        <w:keepLines/>
        <w:tabs>
          <w:tab w:val="num" w:pos="567"/>
        </w:tabs>
        <w:spacing w:before="180"/>
        <w:ind w:left="90"/>
        <w:outlineLvl w:val="1"/>
        <w:rPr>
          <w:rFonts w:asciiTheme="minorHAnsi" w:hAnsiTheme="minorHAnsi"/>
          <w:b/>
          <w:lang w:eastAsia="zh-CN"/>
        </w:rPr>
      </w:pPr>
      <w:r w:rsidRPr="001E0B7E">
        <w:rPr>
          <w:b/>
        </w:rPr>
        <w:t>Propo</w:t>
      </w:r>
      <w:r>
        <w:rPr>
          <w:b/>
        </w:rPr>
        <w:t>sal 1: Allow T</w:t>
      </w:r>
      <w:r w:rsidRPr="009D24F3">
        <w:rPr>
          <w:b/>
        </w:rPr>
        <w:t xml:space="preserve">PC Decimation scheme to co-exist with Discontinuous UL DPCCH transmission. </w:t>
      </w:r>
      <w:r>
        <w:rPr>
          <w:b/>
          <w:lang w:eastAsia="ko-KR"/>
        </w:rPr>
        <w:t>T</w:t>
      </w:r>
      <w:r w:rsidRPr="009D24F3">
        <w:rPr>
          <w:b/>
          <w:lang w:eastAsia="ko-KR"/>
        </w:rPr>
        <w:t xml:space="preserve">he UE receives the TPC command only during its allocated slot within the TPC Decimation cycle </w:t>
      </w:r>
      <w:r w:rsidR="00FA677C">
        <w:rPr>
          <w:b/>
          <w:lang w:eastAsia="ko-KR"/>
        </w:rPr>
        <w:t xml:space="preserve">and </w:t>
      </w:r>
      <w:r w:rsidRPr="009D24F3">
        <w:rPr>
          <w:b/>
          <w:lang w:eastAsia="ko-KR"/>
        </w:rPr>
        <w:t>which</w:t>
      </w:r>
      <w:r w:rsidR="00FA677C">
        <w:rPr>
          <w:b/>
          <w:lang w:eastAsia="ko-KR"/>
        </w:rPr>
        <w:t xml:space="preserve"> correspond to </w:t>
      </w:r>
      <w:r w:rsidRPr="009D24F3">
        <w:rPr>
          <w:b/>
          <w:lang w:eastAsia="ko-KR"/>
        </w:rPr>
        <w:t>UL DPCCH transmissions</w:t>
      </w:r>
      <w:r>
        <w:rPr>
          <w:b/>
        </w:rPr>
        <w:t>.</w:t>
      </w:r>
    </w:p>
    <w:p w14:paraId="77FBA3F0" w14:textId="5FF69173" w:rsidR="00CB58A7" w:rsidRDefault="00CB58A7" w:rsidP="00CB58A7">
      <w:pPr>
        <w:pStyle w:val="Heading2"/>
        <w:rPr>
          <w:lang w:eastAsia="ko-KR"/>
        </w:rPr>
      </w:pPr>
      <w:r w:rsidRPr="002C1715">
        <w:rPr>
          <w:lang w:eastAsia="ko-KR"/>
        </w:rPr>
        <w:t>2</w:t>
      </w:r>
      <w:r w:rsidR="00E35980">
        <w:rPr>
          <w:lang w:eastAsia="ko-KR"/>
        </w:rPr>
        <w:t>.2</w:t>
      </w:r>
      <w:r w:rsidRPr="002C1715">
        <w:rPr>
          <w:lang w:eastAsia="ko-KR"/>
        </w:rPr>
        <w:tab/>
      </w:r>
      <w:r>
        <w:rPr>
          <w:lang w:eastAsia="ko-KR"/>
        </w:rPr>
        <w:t>Co-existence with Compressed Mode</w:t>
      </w:r>
    </w:p>
    <w:p w14:paraId="20C05498" w14:textId="1A13DB0F" w:rsidR="00BE59CA" w:rsidRPr="0029349A" w:rsidRDefault="0029349A" w:rsidP="0029349A">
      <w:pPr>
        <w:rPr>
          <w:lang w:eastAsia="ko-KR"/>
        </w:rPr>
      </w:pPr>
      <w:r>
        <w:rPr>
          <w:lang w:eastAsia="ko-KR"/>
        </w:rPr>
        <w:t>The UE is not required to receive TPC commands during compressed mode gap. With TPC Decimation scheme</w:t>
      </w:r>
      <w:r w:rsidR="00BE59CA">
        <w:rPr>
          <w:lang w:eastAsia="ko-KR"/>
        </w:rPr>
        <w:t>, the UE may miss its TPC command(s) if its allocated slot in the TPC Decimation cycle happens to fall within the compressed mode gap. In such a case, the duration over which the UE may not receive a TPC command could increase from TGL to N-2+TGL+N-1, where N is the TPC Decimation cycle and TGL corresponds to compressed mode gap length.</w:t>
      </w:r>
      <w:r w:rsidR="009D24F3">
        <w:rPr>
          <w:lang w:eastAsia="ko-KR"/>
        </w:rPr>
        <w:t xml:space="preserve"> </w:t>
      </w:r>
      <w:r w:rsidR="00BE59CA">
        <w:rPr>
          <w:lang w:eastAsia="ko-KR"/>
        </w:rPr>
        <w:t>If the impact on UL performance due to this increase is determined to be substantial, then one option could be to fall back to legacy operation when the UE is configured with compressed mode.</w:t>
      </w:r>
    </w:p>
    <w:p w14:paraId="0BCD2793" w14:textId="7D61D2BB" w:rsidR="00CB58A7" w:rsidRDefault="00CB58A7" w:rsidP="00CB58A7">
      <w:pPr>
        <w:pStyle w:val="Heading2"/>
        <w:rPr>
          <w:lang w:eastAsia="ko-KR"/>
        </w:rPr>
      </w:pPr>
      <w:r w:rsidRPr="002C1715">
        <w:rPr>
          <w:lang w:eastAsia="ko-KR"/>
        </w:rPr>
        <w:t>2</w:t>
      </w:r>
      <w:r w:rsidR="00E35980">
        <w:rPr>
          <w:lang w:eastAsia="ko-KR"/>
        </w:rPr>
        <w:t>.3</w:t>
      </w:r>
      <w:r w:rsidRPr="002C1715">
        <w:rPr>
          <w:lang w:eastAsia="ko-KR"/>
        </w:rPr>
        <w:tab/>
      </w:r>
      <w:r w:rsidR="00E35980">
        <w:rPr>
          <w:lang w:eastAsia="ko-KR"/>
        </w:rPr>
        <w:t>Behaviour in SHO</w:t>
      </w:r>
    </w:p>
    <w:p w14:paraId="6AAEC5DC" w14:textId="60157CE6" w:rsidR="00CB58A7" w:rsidRDefault="00E677B0" w:rsidP="00CB58A7">
      <w:pPr>
        <w:rPr>
          <w:lang w:eastAsia="ko-KR"/>
        </w:rPr>
      </w:pPr>
      <w:r>
        <w:rPr>
          <w:lang w:eastAsia="ko-KR"/>
        </w:rPr>
        <w:t>When the UE is in SHO, there may be situations when not all of the radio links/cells</w:t>
      </w:r>
      <w:r w:rsidR="00FA677C">
        <w:rPr>
          <w:lang w:eastAsia="ko-KR"/>
        </w:rPr>
        <w:t xml:space="preserve"> in the active set</w:t>
      </w:r>
      <w:r>
        <w:rPr>
          <w:lang w:eastAsia="ko-KR"/>
        </w:rPr>
        <w:t xml:space="preserve"> support the new TPC Decimation scheme. Under such a scenario, it may still be desirable to operate with TPC Decimation on the links which support the same to reduce the overhe</w:t>
      </w:r>
      <w:r w:rsidR="00FA677C">
        <w:rPr>
          <w:lang w:eastAsia="ko-KR"/>
        </w:rPr>
        <w:t xml:space="preserve">ad caused by </w:t>
      </w:r>
      <w:r>
        <w:rPr>
          <w:lang w:eastAsia="ko-KR"/>
        </w:rPr>
        <w:t>TPC commands</w:t>
      </w:r>
      <w:r w:rsidR="00FA677C">
        <w:rPr>
          <w:lang w:eastAsia="ko-KR"/>
        </w:rPr>
        <w:t xml:space="preserve"> on the downlink</w:t>
      </w:r>
      <w:r>
        <w:rPr>
          <w:lang w:eastAsia="ko-KR"/>
        </w:rPr>
        <w:t>. To allow this possibility, a rule could be put in place where the UE only combines the TPC commands corresponding to its allocated slot within the TPC Decimation cycle from all links. From network perspective, the links which do not support the TPC Decimation algorithms could be operating, for example, in legacy (1500Hz) power control mode.</w:t>
      </w:r>
    </w:p>
    <w:p w14:paraId="0F59C8D7" w14:textId="77777777" w:rsidR="00ED7943" w:rsidRPr="009D24F3" w:rsidRDefault="00ED7943" w:rsidP="00ED7943">
      <w:pPr>
        <w:keepNext/>
        <w:keepLines/>
        <w:tabs>
          <w:tab w:val="num" w:pos="567"/>
        </w:tabs>
        <w:spacing w:before="180"/>
        <w:ind w:left="90"/>
        <w:outlineLvl w:val="1"/>
        <w:rPr>
          <w:rFonts w:asciiTheme="minorHAnsi" w:hAnsiTheme="minorHAnsi"/>
          <w:b/>
          <w:lang w:eastAsia="zh-CN"/>
        </w:rPr>
      </w:pPr>
      <w:r w:rsidRPr="001E0B7E">
        <w:rPr>
          <w:b/>
        </w:rPr>
        <w:lastRenderedPageBreak/>
        <w:t>Pro</w:t>
      </w:r>
      <w:r w:rsidRPr="009D24F3">
        <w:rPr>
          <w:b/>
        </w:rPr>
        <w:t>posal</w:t>
      </w:r>
      <w:r>
        <w:rPr>
          <w:b/>
        </w:rPr>
        <w:t xml:space="preserve"> 2</w:t>
      </w:r>
      <w:r w:rsidRPr="009D24F3">
        <w:rPr>
          <w:b/>
        </w:rPr>
        <w:t xml:space="preserve">: </w:t>
      </w:r>
      <w:r w:rsidRPr="009D24F3">
        <w:rPr>
          <w:b/>
          <w:lang w:eastAsia="ko-KR"/>
        </w:rPr>
        <w:t xml:space="preserve">When not all of the radio links </w:t>
      </w:r>
      <w:r>
        <w:rPr>
          <w:b/>
          <w:lang w:eastAsia="ko-KR"/>
        </w:rPr>
        <w:t xml:space="preserve">in the UE’s active set </w:t>
      </w:r>
      <w:r w:rsidRPr="009D24F3">
        <w:rPr>
          <w:b/>
          <w:lang w:eastAsia="ko-KR"/>
        </w:rPr>
        <w:t>support the new TPC Decimati</w:t>
      </w:r>
      <w:r>
        <w:rPr>
          <w:b/>
          <w:lang w:eastAsia="ko-KR"/>
        </w:rPr>
        <w:t>on scheme</w:t>
      </w:r>
      <w:r w:rsidRPr="009D24F3">
        <w:rPr>
          <w:b/>
          <w:lang w:eastAsia="ko-KR"/>
        </w:rPr>
        <w:t xml:space="preserve">, the UE only </w:t>
      </w:r>
      <w:r>
        <w:rPr>
          <w:b/>
          <w:lang w:eastAsia="ko-KR"/>
        </w:rPr>
        <w:t xml:space="preserve">receives and </w:t>
      </w:r>
      <w:r w:rsidRPr="009D24F3">
        <w:rPr>
          <w:b/>
          <w:lang w:eastAsia="ko-KR"/>
        </w:rPr>
        <w:t>combines the TPC commands corresponding to its allocated slot within the TPC Decimation cycle from all</w:t>
      </w:r>
      <w:r>
        <w:rPr>
          <w:b/>
          <w:lang w:eastAsia="ko-KR"/>
        </w:rPr>
        <w:t xml:space="preserve"> the</w:t>
      </w:r>
      <w:r w:rsidRPr="009D24F3">
        <w:rPr>
          <w:b/>
          <w:lang w:eastAsia="ko-KR"/>
        </w:rPr>
        <w:t xml:space="preserve"> links.</w:t>
      </w:r>
    </w:p>
    <w:p w14:paraId="74ED6F23" w14:textId="5CBC2C6F" w:rsidR="00CC04D8" w:rsidRPr="00550EB2" w:rsidRDefault="001B2814" w:rsidP="00CC04D8">
      <w:pPr>
        <w:pStyle w:val="Heading1"/>
        <w:rPr>
          <w:rFonts w:cs="Arial"/>
          <w:szCs w:val="36"/>
        </w:rPr>
      </w:pPr>
      <w:r w:rsidRPr="00550EB2">
        <w:rPr>
          <w:rFonts w:cs="Arial"/>
          <w:szCs w:val="36"/>
        </w:rPr>
        <w:t>3</w:t>
      </w:r>
      <w:r w:rsidR="00B7216B" w:rsidRPr="00550EB2">
        <w:rPr>
          <w:rFonts w:cs="Arial"/>
          <w:szCs w:val="36"/>
        </w:rPr>
        <w:tab/>
        <w:t>Conclusions</w:t>
      </w:r>
      <w:bookmarkEnd w:id="8"/>
    </w:p>
    <w:p w14:paraId="24CB225E" w14:textId="3FB765F9" w:rsidR="00E677B0" w:rsidRPr="00E677B0" w:rsidRDefault="00E677B0" w:rsidP="00800551">
      <w:pPr>
        <w:keepNext/>
        <w:keepLines/>
        <w:tabs>
          <w:tab w:val="num" w:pos="567"/>
        </w:tabs>
        <w:spacing w:before="180"/>
        <w:ind w:left="90"/>
        <w:outlineLvl w:val="1"/>
      </w:pPr>
      <w:r>
        <w:t xml:space="preserve">In this contribution, we have discussed some open issues related to TPC Decimation scheme. </w:t>
      </w:r>
      <w:r w:rsidR="009D24F3">
        <w:t>The following proposals are made:-</w:t>
      </w:r>
    </w:p>
    <w:p w14:paraId="3EA15222" w14:textId="77777777" w:rsidR="00FA677C" w:rsidRPr="001E0B7E" w:rsidRDefault="00FA677C" w:rsidP="00FA677C">
      <w:pPr>
        <w:keepNext/>
        <w:keepLines/>
        <w:tabs>
          <w:tab w:val="num" w:pos="567"/>
        </w:tabs>
        <w:spacing w:before="180"/>
        <w:ind w:left="90"/>
        <w:outlineLvl w:val="1"/>
        <w:rPr>
          <w:rFonts w:asciiTheme="minorHAnsi" w:hAnsiTheme="minorHAnsi"/>
          <w:b/>
          <w:lang w:eastAsia="zh-CN"/>
        </w:rPr>
      </w:pPr>
      <w:r w:rsidRPr="001E0B7E">
        <w:rPr>
          <w:b/>
        </w:rPr>
        <w:t>Propo</w:t>
      </w:r>
      <w:r>
        <w:rPr>
          <w:b/>
        </w:rPr>
        <w:t>sal 1: Allow T</w:t>
      </w:r>
      <w:r w:rsidRPr="009D24F3">
        <w:rPr>
          <w:b/>
        </w:rPr>
        <w:t xml:space="preserve">PC Decimation scheme to co-exist with Discontinuous UL DPCCH transmission. </w:t>
      </w:r>
      <w:r>
        <w:rPr>
          <w:b/>
          <w:lang w:eastAsia="ko-KR"/>
        </w:rPr>
        <w:t>T</w:t>
      </w:r>
      <w:r w:rsidRPr="009D24F3">
        <w:rPr>
          <w:b/>
          <w:lang w:eastAsia="ko-KR"/>
        </w:rPr>
        <w:t xml:space="preserve">he UE receives the TPC command only during its allocated slot within the TPC Decimation cycle </w:t>
      </w:r>
      <w:r>
        <w:rPr>
          <w:b/>
          <w:lang w:eastAsia="ko-KR"/>
        </w:rPr>
        <w:t xml:space="preserve">and </w:t>
      </w:r>
      <w:r w:rsidRPr="009D24F3">
        <w:rPr>
          <w:b/>
          <w:lang w:eastAsia="ko-KR"/>
        </w:rPr>
        <w:t>which</w:t>
      </w:r>
      <w:r>
        <w:rPr>
          <w:b/>
          <w:lang w:eastAsia="ko-KR"/>
        </w:rPr>
        <w:t xml:space="preserve"> correspond to </w:t>
      </w:r>
      <w:r w:rsidRPr="009D24F3">
        <w:rPr>
          <w:b/>
          <w:lang w:eastAsia="ko-KR"/>
        </w:rPr>
        <w:t>UL DPCCH transmissions</w:t>
      </w:r>
      <w:r>
        <w:rPr>
          <w:b/>
        </w:rPr>
        <w:t>.</w:t>
      </w:r>
    </w:p>
    <w:p w14:paraId="0B659BC2" w14:textId="359FBA6C" w:rsidR="00FA677C" w:rsidRPr="009D24F3" w:rsidRDefault="00FA677C" w:rsidP="00FA677C">
      <w:pPr>
        <w:keepNext/>
        <w:keepLines/>
        <w:tabs>
          <w:tab w:val="num" w:pos="567"/>
        </w:tabs>
        <w:spacing w:before="180"/>
        <w:ind w:left="90"/>
        <w:outlineLvl w:val="1"/>
        <w:rPr>
          <w:rFonts w:asciiTheme="minorHAnsi" w:hAnsiTheme="minorHAnsi"/>
          <w:b/>
          <w:lang w:eastAsia="zh-CN"/>
        </w:rPr>
      </w:pPr>
      <w:r w:rsidRPr="001E0B7E">
        <w:rPr>
          <w:b/>
        </w:rPr>
        <w:t>Pro</w:t>
      </w:r>
      <w:r w:rsidRPr="009D24F3">
        <w:rPr>
          <w:b/>
        </w:rPr>
        <w:t>posal</w:t>
      </w:r>
      <w:r>
        <w:rPr>
          <w:b/>
        </w:rPr>
        <w:t xml:space="preserve"> 2</w:t>
      </w:r>
      <w:r w:rsidRPr="009D24F3">
        <w:rPr>
          <w:b/>
        </w:rPr>
        <w:t xml:space="preserve">: </w:t>
      </w:r>
      <w:r w:rsidRPr="009D24F3">
        <w:rPr>
          <w:b/>
          <w:lang w:eastAsia="ko-KR"/>
        </w:rPr>
        <w:t xml:space="preserve">When not all of the radio links </w:t>
      </w:r>
      <w:r>
        <w:rPr>
          <w:b/>
          <w:lang w:eastAsia="ko-KR"/>
        </w:rPr>
        <w:t xml:space="preserve">in the UE’s active set </w:t>
      </w:r>
      <w:r w:rsidRPr="009D24F3">
        <w:rPr>
          <w:b/>
          <w:lang w:eastAsia="ko-KR"/>
        </w:rPr>
        <w:t>support the new TPC Decimati</w:t>
      </w:r>
      <w:r>
        <w:rPr>
          <w:b/>
          <w:lang w:eastAsia="ko-KR"/>
        </w:rPr>
        <w:t>on scheme</w:t>
      </w:r>
      <w:r w:rsidRPr="009D24F3">
        <w:rPr>
          <w:b/>
          <w:lang w:eastAsia="ko-KR"/>
        </w:rPr>
        <w:t xml:space="preserve">, the UE only </w:t>
      </w:r>
      <w:r w:rsidR="00ED7943">
        <w:rPr>
          <w:b/>
          <w:lang w:eastAsia="ko-KR"/>
        </w:rPr>
        <w:t xml:space="preserve">receives and </w:t>
      </w:r>
      <w:r w:rsidRPr="009D24F3">
        <w:rPr>
          <w:b/>
          <w:lang w:eastAsia="ko-KR"/>
        </w:rPr>
        <w:t>combines the TPC commands corresponding to its allocated slot within the TPC Decimation cycle from all</w:t>
      </w:r>
      <w:r w:rsidR="00ED7943">
        <w:rPr>
          <w:b/>
          <w:lang w:eastAsia="ko-KR"/>
        </w:rPr>
        <w:t xml:space="preserve"> the</w:t>
      </w:r>
      <w:r w:rsidRPr="009D24F3">
        <w:rPr>
          <w:b/>
          <w:lang w:eastAsia="ko-KR"/>
        </w:rPr>
        <w:t xml:space="preserve"> links.</w:t>
      </w:r>
    </w:p>
    <w:p w14:paraId="74ED6F29" w14:textId="690F0B07" w:rsidR="00B7216B" w:rsidRPr="00550EB2" w:rsidRDefault="001B2814" w:rsidP="00B7216B">
      <w:pPr>
        <w:pStyle w:val="Heading1"/>
        <w:rPr>
          <w:rFonts w:cs="Arial"/>
          <w:kern w:val="2"/>
          <w:szCs w:val="36"/>
          <w:lang w:val="en-US" w:eastAsia="zh-CN"/>
        </w:rPr>
      </w:pPr>
      <w:r w:rsidRPr="00550EB2">
        <w:rPr>
          <w:rFonts w:cs="Arial"/>
          <w:kern w:val="2"/>
          <w:szCs w:val="36"/>
          <w:lang w:val="en-US" w:eastAsia="ko-KR"/>
        </w:rPr>
        <w:t>4</w:t>
      </w:r>
      <w:r w:rsidR="00B7216B" w:rsidRPr="00550EB2">
        <w:rPr>
          <w:rFonts w:cs="Arial"/>
          <w:kern w:val="2"/>
          <w:szCs w:val="36"/>
          <w:lang w:val="en-US" w:eastAsia="zh-CN"/>
        </w:rPr>
        <w:tab/>
        <w:t>References</w:t>
      </w:r>
    </w:p>
    <w:p w14:paraId="076FE961" w14:textId="2E6A01DD" w:rsidR="005F4BCF" w:rsidRPr="003C71F1" w:rsidRDefault="00CB58A7" w:rsidP="003C71F1">
      <w:pPr>
        <w:pStyle w:val="Reference"/>
        <w:numPr>
          <w:ilvl w:val="0"/>
          <w:numId w:val="33"/>
        </w:numPr>
        <w:overflowPunct/>
        <w:autoSpaceDE/>
        <w:autoSpaceDN/>
        <w:adjustRightInd/>
        <w:spacing w:before="120" w:after="0" w:line="280" w:lineRule="atLeast"/>
        <w:ind w:left="450" w:hanging="450"/>
        <w:textAlignment w:val="auto"/>
        <w:rPr>
          <w:sz w:val="20"/>
        </w:rPr>
      </w:pPr>
      <w:bookmarkStart w:id="10" w:name="_Ref430264252"/>
      <w:bookmarkEnd w:id="9"/>
      <w:r>
        <w:rPr>
          <w:noProof/>
          <w:sz w:val="20"/>
        </w:rPr>
        <w:t>RP</w:t>
      </w:r>
      <w:r w:rsidR="005F4BCF" w:rsidRPr="005F4BCF">
        <w:rPr>
          <w:noProof/>
          <w:sz w:val="20"/>
        </w:rPr>
        <w:t>-</w:t>
      </w:r>
      <w:r>
        <w:rPr>
          <w:sz w:val="20"/>
        </w:rPr>
        <w:t>151044, “Downlink TPC Enhancements for UMTS”, WID</w:t>
      </w:r>
      <w:bookmarkEnd w:id="10"/>
    </w:p>
    <w:sectPr w:rsidR="005F4BCF" w:rsidRPr="003C71F1" w:rsidSect="008C2332">
      <w:headerReference w:type="even" r:id="rId11"/>
      <w:footnotePr>
        <w:numRestart w:val="eachSect"/>
      </w:footnotePr>
      <w:pgSz w:w="11907" w:h="16840" w:code="9"/>
      <w:pgMar w:top="1080" w:right="1134" w:bottom="1080"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EC7FD" w14:textId="77777777" w:rsidR="009F52C7" w:rsidRDefault="009F52C7">
      <w:pPr>
        <w:spacing w:after="0"/>
      </w:pPr>
      <w:r>
        <w:separator/>
      </w:r>
    </w:p>
  </w:endnote>
  <w:endnote w:type="continuationSeparator" w:id="0">
    <w:p w14:paraId="5C0DA508" w14:textId="77777777" w:rsidR="009F52C7" w:rsidRDefault="009F52C7">
      <w:pPr>
        <w:spacing w:after="0"/>
      </w:pPr>
      <w:r>
        <w:continuationSeparator/>
      </w:r>
    </w:p>
  </w:endnote>
  <w:endnote w:type="continuationNotice" w:id="1">
    <w:p w14:paraId="7A9BCE28" w14:textId="77777777" w:rsidR="009F52C7" w:rsidRDefault="009F52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notTrueType/>
    <w:pitch w:val="variable"/>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74C9FE" w14:textId="77777777" w:rsidR="009F52C7" w:rsidRDefault="009F52C7">
      <w:pPr>
        <w:spacing w:after="0"/>
      </w:pPr>
      <w:r>
        <w:separator/>
      </w:r>
    </w:p>
  </w:footnote>
  <w:footnote w:type="continuationSeparator" w:id="0">
    <w:p w14:paraId="78991837" w14:textId="77777777" w:rsidR="009F52C7" w:rsidRDefault="009F52C7">
      <w:pPr>
        <w:spacing w:after="0"/>
      </w:pPr>
      <w:r>
        <w:continuationSeparator/>
      </w:r>
    </w:p>
  </w:footnote>
  <w:footnote w:type="continuationNotice" w:id="1">
    <w:p w14:paraId="3972293C" w14:textId="77777777" w:rsidR="009F52C7" w:rsidRDefault="009F52C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ED6F46" w14:textId="77777777" w:rsidR="00E87B31" w:rsidRDefault="00E87B3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96F13EC"/>
    <w:multiLevelType w:val="hybridMultilevel"/>
    <w:tmpl w:val="C3AC56DE"/>
    <w:lvl w:ilvl="0" w:tplc="DD6618E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C7C0A"/>
    <w:multiLevelType w:val="hybridMultilevel"/>
    <w:tmpl w:val="37B8FFF6"/>
    <w:lvl w:ilvl="0" w:tplc="4718FB32">
      <w:start w:val="1"/>
      <w:numFmt w:val="bullet"/>
      <w:pStyle w:val="TableBullet"/>
      <w:lvlText w:val=""/>
      <w:lvlJc w:val="left"/>
      <w:pPr>
        <w:tabs>
          <w:tab w:val="num" w:pos="288"/>
        </w:tabs>
        <w:ind w:left="432" w:hanging="144"/>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87E53"/>
    <w:multiLevelType w:val="hybridMultilevel"/>
    <w:tmpl w:val="EF0E884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6" w15:restartNumberingAfterBreak="0">
    <w:nsid w:val="16E63887"/>
    <w:multiLevelType w:val="hybridMultilevel"/>
    <w:tmpl w:val="9B103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4F0AE3"/>
    <w:multiLevelType w:val="hybridMultilevel"/>
    <w:tmpl w:val="AF306D6A"/>
    <w:lvl w:ilvl="0" w:tplc="1688DB42">
      <w:start w:val="1"/>
      <w:numFmt w:val="decimal"/>
      <w:lvlText w:val="[%1]"/>
      <w:lvlJc w:val="left"/>
      <w:pPr>
        <w:ind w:left="1080" w:hanging="360"/>
      </w:pPr>
      <w:rPr>
        <w:rFonts w:hint="eastAsia"/>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10" w15:restartNumberingAfterBreak="0">
    <w:nsid w:val="1B611D2F"/>
    <w:multiLevelType w:val="hybridMultilevel"/>
    <w:tmpl w:val="D72C6F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B54C1"/>
    <w:multiLevelType w:val="hybridMultilevel"/>
    <w:tmpl w:val="5CA0B842"/>
    <w:lvl w:ilvl="0" w:tplc="1688DB4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FC20763"/>
    <w:multiLevelType w:val="hybridMultilevel"/>
    <w:tmpl w:val="2E9C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5E2A27"/>
    <w:multiLevelType w:val="hybridMultilevel"/>
    <w:tmpl w:val="AECA1C88"/>
    <w:lvl w:ilvl="0" w:tplc="0DEC61A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607E5C"/>
    <w:multiLevelType w:val="hybridMultilevel"/>
    <w:tmpl w:val="B94C2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EF7CE4"/>
    <w:multiLevelType w:val="hybridMultilevel"/>
    <w:tmpl w:val="4230973C"/>
    <w:lvl w:ilvl="0" w:tplc="1572FB96">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55655F1"/>
    <w:multiLevelType w:val="hybridMultilevel"/>
    <w:tmpl w:val="82A4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323C2"/>
    <w:multiLevelType w:val="hybridMultilevel"/>
    <w:tmpl w:val="DF5A1932"/>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45785362"/>
    <w:multiLevelType w:val="hybridMultilevel"/>
    <w:tmpl w:val="F3663448"/>
    <w:lvl w:ilvl="0" w:tplc="2790240A">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CB3AC3"/>
    <w:multiLevelType w:val="hybridMultilevel"/>
    <w:tmpl w:val="0CC66738"/>
    <w:lvl w:ilvl="0" w:tplc="490CD5B0">
      <w:start w:val="1"/>
      <w:numFmt w:val="bullet"/>
      <w:lvlText w:val="•"/>
      <w:lvlJc w:val="left"/>
      <w:pPr>
        <w:tabs>
          <w:tab w:val="num" w:pos="720"/>
        </w:tabs>
        <w:ind w:left="720" w:hanging="360"/>
      </w:pPr>
      <w:rPr>
        <w:rFonts w:ascii="Arial" w:hAnsi="Arial" w:hint="default"/>
      </w:rPr>
    </w:lvl>
    <w:lvl w:ilvl="1" w:tplc="5BF6750C">
      <w:start w:val="42"/>
      <w:numFmt w:val="bullet"/>
      <w:lvlText w:val=""/>
      <w:lvlJc w:val="left"/>
      <w:pPr>
        <w:tabs>
          <w:tab w:val="num" w:pos="1440"/>
        </w:tabs>
        <w:ind w:left="1440" w:hanging="360"/>
      </w:pPr>
      <w:rPr>
        <w:rFonts w:ascii="Wingdings" w:hAnsi="Wingdings" w:hint="default"/>
      </w:rPr>
    </w:lvl>
    <w:lvl w:ilvl="2" w:tplc="B1549154" w:tentative="1">
      <w:start w:val="1"/>
      <w:numFmt w:val="bullet"/>
      <w:lvlText w:val="•"/>
      <w:lvlJc w:val="left"/>
      <w:pPr>
        <w:tabs>
          <w:tab w:val="num" w:pos="2160"/>
        </w:tabs>
        <w:ind w:left="2160" w:hanging="360"/>
      </w:pPr>
      <w:rPr>
        <w:rFonts w:ascii="Arial" w:hAnsi="Arial" w:hint="default"/>
      </w:rPr>
    </w:lvl>
    <w:lvl w:ilvl="3" w:tplc="C4847EE6" w:tentative="1">
      <w:start w:val="1"/>
      <w:numFmt w:val="bullet"/>
      <w:lvlText w:val="•"/>
      <w:lvlJc w:val="left"/>
      <w:pPr>
        <w:tabs>
          <w:tab w:val="num" w:pos="2880"/>
        </w:tabs>
        <w:ind w:left="2880" w:hanging="360"/>
      </w:pPr>
      <w:rPr>
        <w:rFonts w:ascii="Arial" w:hAnsi="Arial" w:hint="default"/>
      </w:rPr>
    </w:lvl>
    <w:lvl w:ilvl="4" w:tplc="B816C810" w:tentative="1">
      <w:start w:val="1"/>
      <w:numFmt w:val="bullet"/>
      <w:lvlText w:val="•"/>
      <w:lvlJc w:val="left"/>
      <w:pPr>
        <w:tabs>
          <w:tab w:val="num" w:pos="3600"/>
        </w:tabs>
        <w:ind w:left="3600" w:hanging="360"/>
      </w:pPr>
      <w:rPr>
        <w:rFonts w:ascii="Arial" w:hAnsi="Arial" w:hint="default"/>
      </w:rPr>
    </w:lvl>
    <w:lvl w:ilvl="5" w:tplc="923EC372" w:tentative="1">
      <w:start w:val="1"/>
      <w:numFmt w:val="bullet"/>
      <w:lvlText w:val="•"/>
      <w:lvlJc w:val="left"/>
      <w:pPr>
        <w:tabs>
          <w:tab w:val="num" w:pos="4320"/>
        </w:tabs>
        <w:ind w:left="4320" w:hanging="360"/>
      </w:pPr>
      <w:rPr>
        <w:rFonts w:ascii="Arial" w:hAnsi="Arial" w:hint="default"/>
      </w:rPr>
    </w:lvl>
    <w:lvl w:ilvl="6" w:tplc="793ED55A" w:tentative="1">
      <w:start w:val="1"/>
      <w:numFmt w:val="bullet"/>
      <w:lvlText w:val="•"/>
      <w:lvlJc w:val="left"/>
      <w:pPr>
        <w:tabs>
          <w:tab w:val="num" w:pos="5040"/>
        </w:tabs>
        <w:ind w:left="5040" w:hanging="360"/>
      </w:pPr>
      <w:rPr>
        <w:rFonts w:ascii="Arial" w:hAnsi="Arial" w:hint="default"/>
      </w:rPr>
    </w:lvl>
    <w:lvl w:ilvl="7" w:tplc="8B8020EE" w:tentative="1">
      <w:start w:val="1"/>
      <w:numFmt w:val="bullet"/>
      <w:lvlText w:val="•"/>
      <w:lvlJc w:val="left"/>
      <w:pPr>
        <w:tabs>
          <w:tab w:val="num" w:pos="5760"/>
        </w:tabs>
        <w:ind w:left="5760" w:hanging="360"/>
      </w:pPr>
      <w:rPr>
        <w:rFonts w:ascii="Arial" w:hAnsi="Arial" w:hint="default"/>
      </w:rPr>
    </w:lvl>
    <w:lvl w:ilvl="8" w:tplc="B308EFAC"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7EE0822"/>
    <w:multiLevelType w:val="hybridMultilevel"/>
    <w:tmpl w:val="43B85D74"/>
    <w:lvl w:ilvl="0" w:tplc="196A7772">
      <w:start w:val="5"/>
      <w:numFmt w:val="bullet"/>
      <w:lvlText w:val="-"/>
      <w:lvlJc w:val="left"/>
      <w:pPr>
        <w:ind w:left="1496" w:hanging="360"/>
      </w:pPr>
      <w:rPr>
        <w:rFonts w:ascii="Arial" w:eastAsia="Malgun Gothic" w:hAnsi="Arial" w:cs="Aria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6" w15:restartNumberingAfterBreak="0">
    <w:nsid w:val="587001F7"/>
    <w:multiLevelType w:val="hybridMultilevel"/>
    <w:tmpl w:val="25EC4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566749"/>
    <w:multiLevelType w:val="hybridMultilevel"/>
    <w:tmpl w:val="5712C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580918"/>
    <w:multiLevelType w:val="hybridMultilevel"/>
    <w:tmpl w:val="F79802BE"/>
    <w:lvl w:ilvl="0" w:tplc="0409000F">
      <w:start w:val="1"/>
      <w:numFmt w:val="decimal"/>
      <w:lvlText w:val="%1."/>
      <w:lvlJc w:val="left"/>
      <w:pPr>
        <w:ind w:left="1080" w:hanging="360"/>
      </w:pPr>
      <w:rPr>
        <w:rFonts w:cs="Times New Roman"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A767D07"/>
    <w:multiLevelType w:val="hybridMultilevel"/>
    <w:tmpl w:val="9A8A2664"/>
    <w:lvl w:ilvl="0" w:tplc="04090001">
      <w:start w:val="1"/>
      <w:numFmt w:val="bullet"/>
      <w:lvlText w:val=""/>
      <w:lvlJc w:val="left"/>
      <w:pPr>
        <w:ind w:left="1020" w:hanging="360"/>
      </w:pPr>
      <w:rPr>
        <w:rFonts w:ascii="Symbol" w:hAnsi="Symbol" w:hint="default"/>
      </w:rPr>
    </w:lvl>
    <w:lvl w:ilvl="1" w:tplc="04090003">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31" w15:restartNumberingAfterBreak="0">
    <w:nsid w:val="6A785CC3"/>
    <w:multiLevelType w:val="hybridMultilevel"/>
    <w:tmpl w:val="B9C09C70"/>
    <w:lvl w:ilvl="0" w:tplc="0988076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5644E41"/>
    <w:multiLevelType w:val="hybridMultilevel"/>
    <w:tmpl w:val="3B823E42"/>
    <w:lvl w:ilvl="0" w:tplc="18609E14">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1"/>
  </w:num>
  <w:num w:numId="2">
    <w:abstractNumId w:val="22"/>
  </w:num>
  <w:num w:numId="3">
    <w:abstractNumId w:val="34"/>
  </w:num>
  <w:num w:numId="4">
    <w:abstractNumId w:val="24"/>
  </w:num>
  <w:num w:numId="5">
    <w:abstractNumId w:val="28"/>
  </w:num>
  <w:num w:numId="6">
    <w:abstractNumId w:val="2"/>
  </w:num>
  <w:num w:numId="7">
    <w:abstractNumId w:val="7"/>
  </w:num>
  <w:num w:numId="8">
    <w:abstractNumId w:val="18"/>
  </w:num>
  <w:num w:numId="9">
    <w:abstractNumId w:val="32"/>
  </w:num>
  <w:num w:numId="10">
    <w:abstractNumId w:val="4"/>
  </w:num>
  <w:num w:numId="11">
    <w:abstractNumId w:val="9"/>
  </w:num>
  <w:num w:numId="12">
    <w:abstractNumId w:val="0"/>
  </w:num>
  <w:num w:numId="13">
    <w:abstractNumId w:val="30"/>
  </w:num>
  <w:num w:numId="14">
    <w:abstractNumId w:val="6"/>
  </w:num>
  <w:num w:numId="15">
    <w:abstractNumId w:val="14"/>
  </w:num>
  <w:num w:numId="16">
    <w:abstractNumId w:val="27"/>
  </w:num>
  <w:num w:numId="17">
    <w:abstractNumId w:val="19"/>
  </w:num>
  <w:num w:numId="18">
    <w:abstractNumId w:val="25"/>
  </w:num>
  <w:num w:numId="19">
    <w:abstractNumId w:val="17"/>
  </w:num>
  <w:num w:numId="20">
    <w:abstractNumId w:val="13"/>
  </w:num>
  <w:num w:numId="21">
    <w:abstractNumId w:val="31"/>
  </w:num>
  <w:num w:numId="22">
    <w:abstractNumId w:val="10"/>
  </w:num>
  <w:num w:numId="23">
    <w:abstractNumId w:val="16"/>
  </w:num>
  <w:num w:numId="24">
    <w:abstractNumId w:val="5"/>
  </w:num>
  <w:num w:numId="25">
    <w:abstractNumId w:val="12"/>
  </w:num>
  <w:num w:numId="26">
    <w:abstractNumId w:val="26"/>
  </w:num>
  <w:num w:numId="27">
    <w:abstractNumId w:val="29"/>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0"/>
  </w:num>
  <w:num w:numId="30">
    <w:abstractNumId w:val="23"/>
  </w:num>
  <w:num w:numId="31">
    <w:abstractNumId w:val="1"/>
  </w:num>
  <w:num w:numId="32">
    <w:abstractNumId w:val="15"/>
  </w:num>
  <w:num w:numId="33">
    <w:abstractNumId w:val="8"/>
  </w:num>
  <w:num w:numId="34">
    <w:abstractNumId w:val="11"/>
  </w:num>
  <w:num w:numId="35">
    <w:abstractNumId w:val="20"/>
  </w:num>
  <w:num w:numId="36">
    <w:abstractNumId w:val="3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395F"/>
    <w:rsid w:val="00000077"/>
    <w:rsid w:val="00001FE9"/>
    <w:rsid w:val="00003908"/>
    <w:rsid w:val="00004581"/>
    <w:rsid w:val="00004CAA"/>
    <w:rsid w:val="000066F7"/>
    <w:rsid w:val="0000753A"/>
    <w:rsid w:val="00020724"/>
    <w:rsid w:val="00021619"/>
    <w:rsid w:val="00022C13"/>
    <w:rsid w:val="00025EF3"/>
    <w:rsid w:val="00027839"/>
    <w:rsid w:val="00030210"/>
    <w:rsid w:val="0003091C"/>
    <w:rsid w:val="000314FF"/>
    <w:rsid w:val="000330FA"/>
    <w:rsid w:val="000366D2"/>
    <w:rsid w:val="000369F0"/>
    <w:rsid w:val="00037724"/>
    <w:rsid w:val="000403EF"/>
    <w:rsid w:val="00041FBD"/>
    <w:rsid w:val="000420F9"/>
    <w:rsid w:val="0004239A"/>
    <w:rsid w:val="00042FC1"/>
    <w:rsid w:val="00044B13"/>
    <w:rsid w:val="000477D1"/>
    <w:rsid w:val="00050418"/>
    <w:rsid w:val="00051FB6"/>
    <w:rsid w:val="00052CB8"/>
    <w:rsid w:val="00053C13"/>
    <w:rsid w:val="00055E78"/>
    <w:rsid w:val="0005615D"/>
    <w:rsid w:val="00060D52"/>
    <w:rsid w:val="00061E7E"/>
    <w:rsid w:val="00067638"/>
    <w:rsid w:val="0007054A"/>
    <w:rsid w:val="000712B8"/>
    <w:rsid w:val="00071AD0"/>
    <w:rsid w:val="000775AD"/>
    <w:rsid w:val="0007792B"/>
    <w:rsid w:val="0008033F"/>
    <w:rsid w:val="00080A0B"/>
    <w:rsid w:val="0008139D"/>
    <w:rsid w:val="00085AAD"/>
    <w:rsid w:val="0008719E"/>
    <w:rsid w:val="00087612"/>
    <w:rsid w:val="00087CEB"/>
    <w:rsid w:val="00090AC6"/>
    <w:rsid w:val="00093053"/>
    <w:rsid w:val="00093FC0"/>
    <w:rsid w:val="00094E7E"/>
    <w:rsid w:val="00096386"/>
    <w:rsid w:val="000A22B6"/>
    <w:rsid w:val="000A40B9"/>
    <w:rsid w:val="000A41B8"/>
    <w:rsid w:val="000A515C"/>
    <w:rsid w:val="000A5D08"/>
    <w:rsid w:val="000A63BC"/>
    <w:rsid w:val="000A7462"/>
    <w:rsid w:val="000B0FF5"/>
    <w:rsid w:val="000B1828"/>
    <w:rsid w:val="000B1A30"/>
    <w:rsid w:val="000B24DE"/>
    <w:rsid w:val="000B473E"/>
    <w:rsid w:val="000B575B"/>
    <w:rsid w:val="000B5A0F"/>
    <w:rsid w:val="000B65EA"/>
    <w:rsid w:val="000C5A30"/>
    <w:rsid w:val="000C77C3"/>
    <w:rsid w:val="000D3D31"/>
    <w:rsid w:val="000D71C7"/>
    <w:rsid w:val="000E07A6"/>
    <w:rsid w:val="000E1554"/>
    <w:rsid w:val="000E1E30"/>
    <w:rsid w:val="000E3529"/>
    <w:rsid w:val="000E3F46"/>
    <w:rsid w:val="000E4CC2"/>
    <w:rsid w:val="000F1BDB"/>
    <w:rsid w:val="000F2955"/>
    <w:rsid w:val="000F3141"/>
    <w:rsid w:val="000F551A"/>
    <w:rsid w:val="000F57CA"/>
    <w:rsid w:val="000F5C3D"/>
    <w:rsid w:val="000F60DB"/>
    <w:rsid w:val="000F64F0"/>
    <w:rsid w:val="001019BF"/>
    <w:rsid w:val="00101C17"/>
    <w:rsid w:val="00103E47"/>
    <w:rsid w:val="00104CC6"/>
    <w:rsid w:val="00106304"/>
    <w:rsid w:val="001078BF"/>
    <w:rsid w:val="00107C48"/>
    <w:rsid w:val="00110D00"/>
    <w:rsid w:val="00111B3E"/>
    <w:rsid w:val="0011247C"/>
    <w:rsid w:val="0011288B"/>
    <w:rsid w:val="001140B8"/>
    <w:rsid w:val="0011445A"/>
    <w:rsid w:val="00114620"/>
    <w:rsid w:val="001148C1"/>
    <w:rsid w:val="00115554"/>
    <w:rsid w:val="0012167E"/>
    <w:rsid w:val="00121C26"/>
    <w:rsid w:val="00121D93"/>
    <w:rsid w:val="00122862"/>
    <w:rsid w:val="00123066"/>
    <w:rsid w:val="00124DB2"/>
    <w:rsid w:val="00125826"/>
    <w:rsid w:val="00126F5A"/>
    <w:rsid w:val="00127E6F"/>
    <w:rsid w:val="0013054C"/>
    <w:rsid w:val="00130DE2"/>
    <w:rsid w:val="0013182A"/>
    <w:rsid w:val="0013244A"/>
    <w:rsid w:val="00133033"/>
    <w:rsid w:val="0013353D"/>
    <w:rsid w:val="0013680C"/>
    <w:rsid w:val="00136B04"/>
    <w:rsid w:val="001371FD"/>
    <w:rsid w:val="001400B8"/>
    <w:rsid w:val="0014088B"/>
    <w:rsid w:val="0014246D"/>
    <w:rsid w:val="0014336C"/>
    <w:rsid w:val="00144C9C"/>
    <w:rsid w:val="00145EA3"/>
    <w:rsid w:val="00150687"/>
    <w:rsid w:val="0015214B"/>
    <w:rsid w:val="001526A1"/>
    <w:rsid w:val="00152B29"/>
    <w:rsid w:val="00154469"/>
    <w:rsid w:val="001553B3"/>
    <w:rsid w:val="00157898"/>
    <w:rsid w:val="00160E0C"/>
    <w:rsid w:val="00162D06"/>
    <w:rsid w:val="001642EE"/>
    <w:rsid w:val="001647B9"/>
    <w:rsid w:val="00164A2E"/>
    <w:rsid w:val="0016508B"/>
    <w:rsid w:val="0016550F"/>
    <w:rsid w:val="001664E4"/>
    <w:rsid w:val="001665A7"/>
    <w:rsid w:val="001677BB"/>
    <w:rsid w:val="001726C2"/>
    <w:rsid w:val="001730A9"/>
    <w:rsid w:val="00173E90"/>
    <w:rsid w:val="0017489B"/>
    <w:rsid w:val="00175ABD"/>
    <w:rsid w:val="00175C10"/>
    <w:rsid w:val="00175D0B"/>
    <w:rsid w:val="001764D8"/>
    <w:rsid w:val="001765C1"/>
    <w:rsid w:val="00177EF9"/>
    <w:rsid w:val="001816E2"/>
    <w:rsid w:val="00181DED"/>
    <w:rsid w:val="00182728"/>
    <w:rsid w:val="00182A6B"/>
    <w:rsid w:val="00185598"/>
    <w:rsid w:val="00186056"/>
    <w:rsid w:val="00190FBE"/>
    <w:rsid w:val="00191C29"/>
    <w:rsid w:val="00193527"/>
    <w:rsid w:val="001956B2"/>
    <w:rsid w:val="001A0728"/>
    <w:rsid w:val="001A16E1"/>
    <w:rsid w:val="001A1943"/>
    <w:rsid w:val="001A252E"/>
    <w:rsid w:val="001A3516"/>
    <w:rsid w:val="001A5DC4"/>
    <w:rsid w:val="001A6596"/>
    <w:rsid w:val="001A6A19"/>
    <w:rsid w:val="001B2814"/>
    <w:rsid w:val="001B3FA2"/>
    <w:rsid w:val="001B46ED"/>
    <w:rsid w:val="001B4C78"/>
    <w:rsid w:val="001B51C5"/>
    <w:rsid w:val="001C2357"/>
    <w:rsid w:val="001C279C"/>
    <w:rsid w:val="001C339E"/>
    <w:rsid w:val="001C492A"/>
    <w:rsid w:val="001C4D1F"/>
    <w:rsid w:val="001C764E"/>
    <w:rsid w:val="001C7C87"/>
    <w:rsid w:val="001D004E"/>
    <w:rsid w:val="001D04AC"/>
    <w:rsid w:val="001D112C"/>
    <w:rsid w:val="001D28B7"/>
    <w:rsid w:val="001D3566"/>
    <w:rsid w:val="001D35E4"/>
    <w:rsid w:val="001D3CCC"/>
    <w:rsid w:val="001D3F66"/>
    <w:rsid w:val="001D5586"/>
    <w:rsid w:val="001D5D73"/>
    <w:rsid w:val="001D60A8"/>
    <w:rsid w:val="001D64FF"/>
    <w:rsid w:val="001E0B7E"/>
    <w:rsid w:val="001E1121"/>
    <w:rsid w:val="001E1889"/>
    <w:rsid w:val="001E22B4"/>
    <w:rsid w:val="001E25F2"/>
    <w:rsid w:val="001E2A38"/>
    <w:rsid w:val="001E2EE6"/>
    <w:rsid w:val="001E6E0D"/>
    <w:rsid w:val="001E76AB"/>
    <w:rsid w:val="001E7ED5"/>
    <w:rsid w:val="001F05F3"/>
    <w:rsid w:val="001F0795"/>
    <w:rsid w:val="001F0DB2"/>
    <w:rsid w:val="001F4D9D"/>
    <w:rsid w:val="001F57A7"/>
    <w:rsid w:val="001F6450"/>
    <w:rsid w:val="001F74AD"/>
    <w:rsid w:val="00200548"/>
    <w:rsid w:val="00200C74"/>
    <w:rsid w:val="00202E96"/>
    <w:rsid w:val="00203C7E"/>
    <w:rsid w:val="00204125"/>
    <w:rsid w:val="00204AC9"/>
    <w:rsid w:val="00205F55"/>
    <w:rsid w:val="00210FB8"/>
    <w:rsid w:val="002112AA"/>
    <w:rsid w:val="00212933"/>
    <w:rsid w:val="00213044"/>
    <w:rsid w:val="0021390F"/>
    <w:rsid w:val="0021460C"/>
    <w:rsid w:val="00214D9E"/>
    <w:rsid w:val="0021759A"/>
    <w:rsid w:val="00221050"/>
    <w:rsid w:val="00221D19"/>
    <w:rsid w:val="00222BED"/>
    <w:rsid w:val="0022395F"/>
    <w:rsid w:val="00224063"/>
    <w:rsid w:val="002242FC"/>
    <w:rsid w:val="002252C3"/>
    <w:rsid w:val="00225546"/>
    <w:rsid w:val="00226543"/>
    <w:rsid w:val="00230978"/>
    <w:rsid w:val="00232042"/>
    <w:rsid w:val="00233BD8"/>
    <w:rsid w:val="002342E9"/>
    <w:rsid w:val="002374EE"/>
    <w:rsid w:val="00241604"/>
    <w:rsid w:val="0024297A"/>
    <w:rsid w:val="002432EB"/>
    <w:rsid w:val="0024610E"/>
    <w:rsid w:val="002474CF"/>
    <w:rsid w:val="00250799"/>
    <w:rsid w:val="00250EAA"/>
    <w:rsid w:val="00251468"/>
    <w:rsid w:val="002521AA"/>
    <w:rsid w:val="00257816"/>
    <w:rsid w:val="0026028D"/>
    <w:rsid w:val="002602EE"/>
    <w:rsid w:val="002612D1"/>
    <w:rsid w:val="00261DD0"/>
    <w:rsid w:val="002640B6"/>
    <w:rsid w:val="00264108"/>
    <w:rsid w:val="00264CF7"/>
    <w:rsid w:val="00266BC1"/>
    <w:rsid w:val="00267366"/>
    <w:rsid w:val="0026784D"/>
    <w:rsid w:val="0027223D"/>
    <w:rsid w:val="002724D8"/>
    <w:rsid w:val="0027331B"/>
    <w:rsid w:val="00274461"/>
    <w:rsid w:val="00274B3F"/>
    <w:rsid w:val="00281704"/>
    <w:rsid w:val="00281D57"/>
    <w:rsid w:val="002835B4"/>
    <w:rsid w:val="00285CA7"/>
    <w:rsid w:val="002878FE"/>
    <w:rsid w:val="00287F47"/>
    <w:rsid w:val="0029349A"/>
    <w:rsid w:val="00294209"/>
    <w:rsid w:val="0029532C"/>
    <w:rsid w:val="0029622B"/>
    <w:rsid w:val="00296AA1"/>
    <w:rsid w:val="00296CE8"/>
    <w:rsid w:val="00297337"/>
    <w:rsid w:val="00297A0F"/>
    <w:rsid w:val="002A0BE3"/>
    <w:rsid w:val="002A0D61"/>
    <w:rsid w:val="002A16C5"/>
    <w:rsid w:val="002A2E80"/>
    <w:rsid w:val="002A7063"/>
    <w:rsid w:val="002B0166"/>
    <w:rsid w:val="002B1D17"/>
    <w:rsid w:val="002B4997"/>
    <w:rsid w:val="002B53F9"/>
    <w:rsid w:val="002B5BC5"/>
    <w:rsid w:val="002B7859"/>
    <w:rsid w:val="002B7E44"/>
    <w:rsid w:val="002C1715"/>
    <w:rsid w:val="002C29A1"/>
    <w:rsid w:val="002C3ADC"/>
    <w:rsid w:val="002C44FC"/>
    <w:rsid w:val="002C48F9"/>
    <w:rsid w:val="002C4E74"/>
    <w:rsid w:val="002C5644"/>
    <w:rsid w:val="002C5FA8"/>
    <w:rsid w:val="002C6848"/>
    <w:rsid w:val="002C693E"/>
    <w:rsid w:val="002C70E0"/>
    <w:rsid w:val="002D0AD4"/>
    <w:rsid w:val="002D5C59"/>
    <w:rsid w:val="002D7066"/>
    <w:rsid w:val="002D72F7"/>
    <w:rsid w:val="002D7556"/>
    <w:rsid w:val="002E3981"/>
    <w:rsid w:val="002E3C00"/>
    <w:rsid w:val="002E5C7A"/>
    <w:rsid w:val="002F208A"/>
    <w:rsid w:val="002F40E4"/>
    <w:rsid w:val="002F5325"/>
    <w:rsid w:val="002F7408"/>
    <w:rsid w:val="002F7A34"/>
    <w:rsid w:val="003041EA"/>
    <w:rsid w:val="0030481F"/>
    <w:rsid w:val="003053E3"/>
    <w:rsid w:val="00305FFA"/>
    <w:rsid w:val="0030626E"/>
    <w:rsid w:val="00306553"/>
    <w:rsid w:val="00307795"/>
    <w:rsid w:val="003078E4"/>
    <w:rsid w:val="00310795"/>
    <w:rsid w:val="003118FB"/>
    <w:rsid w:val="00312512"/>
    <w:rsid w:val="0031426B"/>
    <w:rsid w:val="003163CE"/>
    <w:rsid w:val="0032160D"/>
    <w:rsid w:val="003220B0"/>
    <w:rsid w:val="0032269B"/>
    <w:rsid w:val="00322EAA"/>
    <w:rsid w:val="00323628"/>
    <w:rsid w:val="0032403F"/>
    <w:rsid w:val="003253B7"/>
    <w:rsid w:val="00326ED7"/>
    <w:rsid w:val="003329A0"/>
    <w:rsid w:val="00332B9F"/>
    <w:rsid w:val="00332F35"/>
    <w:rsid w:val="00335644"/>
    <w:rsid w:val="00337071"/>
    <w:rsid w:val="00337E23"/>
    <w:rsid w:val="003409B6"/>
    <w:rsid w:val="00341E8E"/>
    <w:rsid w:val="00343FEE"/>
    <w:rsid w:val="00347575"/>
    <w:rsid w:val="00347810"/>
    <w:rsid w:val="0034792A"/>
    <w:rsid w:val="00350509"/>
    <w:rsid w:val="00351AB4"/>
    <w:rsid w:val="0035338F"/>
    <w:rsid w:val="00353A9E"/>
    <w:rsid w:val="00355266"/>
    <w:rsid w:val="00355914"/>
    <w:rsid w:val="0035620F"/>
    <w:rsid w:val="003564DD"/>
    <w:rsid w:val="0035657E"/>
    <w:rsid w:val="0035774C"/>
    <w:rsid w:val="00360F9A"/>
    <w:rsid w:val="003621A3"/>
    <w:rsid w:val="0036388B"/>
    <w:rsid w:val="0036430D"/>
    <w:rsid w:val="00365047"/>
    <w:rsid w:val="00365217"/>
    <w:rsid w:val="00366BE6"/>
    <w:rsid w:val="003678C4"/>
    <w:rsid w:val="00367E79"/>
    <w:rsid w:val="00370345"/>
    <w:rsid w:val="00370FEB"/>
    <w:rsid w:val="00371A2A"/>
    <w:rsid w:val="00371A8E"/>
    <w:rsid w:val="00380AB1"/>
    <w:rsid w:val="003811E7"/>
    <w:rsid w:val="00382186"/>
    <w:rsid w:val="00383A63"/>
    <w:rsid w:val="0038615D"/>
    <w:rsid w:val="00387CE7"/>
    <w:rsid w:val="00387D24"/>
    <w:rsid w:val="00390152"/>
    <w:rsid w:val="0039025F"/>
    <w:rsid w:val="003941CA"/>
    <w:rsid w:val="003946AB"/>
    <w:rsid w:val="00394C7D"/>
    <w:rsid w:val="003953E6"/>
    <w:rsid w:val="003A0B32"/>
    <w:rsid w:val="003A1E21"/>
    <w:rsid w:val="003A2AD1"/>
    <w:rsid w:val="003A411A"/>
    <w:rsid w:val="003A6E17"/>
    <w:rsid w:val="003A72F0"/>
    <w:rsid w:val="003A7440"/>
    <w:rsid w:val="003A7857"/>
    <w:rsid w:val="003B0961"/>
    <w:rsid w:val="003B112C"/>
    <w:rsid w:val="003B1B98"/>
    <w:rsid w:val="003B1D4D"/>
    <w:rsid w:val="003B1F22"/>
    <w:rsid w:val="003B4699"/>
    <w:rsid w:val="003B4A0E"/>
    <w:rsid w:val="003C0FCF"/>
    <w:rsid w:val="003C1EF7"/>
    <w:rsid w:val="003C23B7"/>
    <w:rsid w:val="003C2F75"/>
    <w:rsid w:val="003C4C2B"/>
    <w:rsid w:val="003C513C"/>
    <w:rsid w:val="003C51F3"/>
    <w:rsid w:val="003C71F1"/>
    <w:rsid w:val="003C72AC"/>
    <w:rsid w:val="003C791D"/>
    <w:rsid w:val="003D2E70"/>
    <w:rsid w:val="003D2F3E"/>
    <w:rsid w:val="003D3AAF"/>
    <w:rsid w:val="003D572D"/>
    <w:rsid w:val="003D7255"/>
    <w:rsid w:val="003D726A"/>
    <w:rsid w:val="003D7D5B"/>
    <w:rsid w:val="003E2E9F"/>
    <w:rsid w:val="003E3D23"/>
    <w:rsid w:val="003E4169"/>
    <w:rsid w:val="003E5F8C"/>
    <w:rsid w:val="003E6A36"/>
    <w:rsid w:val="003E7AAD"/>
    <w:rsid w:val="003E7EB0"/>
    <w:rsid w:val="003F0BA9"/>
    <w:rsid w:val="003F2D2B"/>
    <w:rsid w:val="003F5EA0"/>
    <w:rsid w:val="003F5F5E"/>
    <w:rsid w:val="003F7B6A"/>
    <w:rsid w:val="00402FAC"/>
    <w:rsid w:val="00403038"/>
    <w:rsid w:val="00403CAC"/>
    <w:rsid w:val="004054FF"/>
    <w:rsid w:val="00406124"/>
    <w:rsid w:val="00407695"/>
    <w:rsid w:val="00411A30"/>
    <w:rsid w:val="00411B86"/>
    <w:rsid w:val="00415F19"/>
    <w:rsid w:val="004167D3"/>
    <w:rsid w:val="004167E1"/>
    <w:rsid w:val="0041734D"/>
    <w:rsid w:val="00421253"/>
    <w:rsid w:val="00424DC6"/>
    <w:rsid w:val="0042751E"/>
    <w:rsid w:val="00427814"/>
    <w:rsid w:val="0043155A"/>
    <w:rsid w:val="0043180B"/>
    <w:rsid w:val="00432E4A"/>
    <w:rsid w:val="004337E8"/>
    <w:rsid w:val="00434422"/>
    <w:rsid w:val="00434C98"/>
    <w:rsid w:val="00434EB0"/>
    <w:rsid w:val="00435CAB"/>
    <w:rsid w:val="00435CD2"/>
    <w:rsid w:val="00437214"/>
    <w:rsid w:val="0044029F"/>
    <w:rsid w:val="004412B7"/>
    <w:rsid w:val="00441F60"/>
    <w:rsid w:val="0044207F"/>
    <w:rsid w:val="004420AB"/>
    <w:rsid w:val="0044327E"/>
    <w:rsid w:val="00450CD2"/>
    <w:rsid w:val="0045106A"/>
    <w:rsid w:val="0045189B"/>
    <w:rsid w:val="00454B3A"/>
    <w:rsid w:val="0045567D"/>
    <w:rsid w:val="004626AB"/>
    <w:rsid w:val="0046280A"/>
    <w:rsid w:val="004656D3"/>
    <w:rsid w:val="0046608B"/>
    <w:rsid w:val="00472CD7"/>
    <w:rsid w:val="004733B7"/>
    <w:rsid w:val="0047522E"/>
    <w:rsid w:val="004772BA"/>
    <w:rsid w:val="00477A50"/>
    <w:rsid w:val="0048247F"/>
    <w:rsid w:val="004870AA"/>
    <w:rsid w:val="0048717B"/>
    <w:rsid w:val="00487C80"/>
    <w:rsid w:val="004907FA"/>
    <w:rsid w:val="00490B6E"/>
    <w:rsid w:val="004915FA"/>
    <w:rsid w:val="004937E1"/>
    <w:rsid w:val="004951F8"/>
    <w:rsid w:val="00496B39"/>
    <w:rsid w:val="00496F2C"/>
    <w:rsid w:val="004A180D"/>
    <w:rsid w:val="004A25B5"/>
    <w:rsid w:val="004A2F0D"/>
    <w:rsid w:val="004A3731"/>
    <w:rsid w:val="004A4761"/>
    <w:rsid w:val="004A4C62"/>
    <w:rsid w:val="004A55CB"/>
    <w:rsid w:val="004A6096"/>
    <w:rsid w:val="004A6A1F"/>
    <w:rsid w:val="004B0991"/>
    <w:rsid w:val="004B51C4"/>
    <w:rsid w:val="004B5412"/>
    <w:rsid w:val="004C150A"/>
    <w:rsid w:val="004C352E"/>
    <w:rsid w:val="004C4DE0"/>
    <w:rsid w:val="004C4FD9"/>
    <w:rsid w:val="004C64B5"/>
    <w:rsid w:val="004C7CC4"/>
    <w:rsid w:val="004D1FD3"/>
    <w:rsid w:val="004D2DEC"/>
    <w:rsid w:val="004D3373"/>
    <w:rsid w:val="004D34D7"/>
    <w:rsid w:val="004D401B"/>
    <w:rsid w:val="004D4C49"/>
    <w:rsid w:val="004D4EDB"/>
    <w:rsid w:val="004D515F"/>
    <w:rsid w:val="004D67A6"/>
    <w:rsid w:val="004D6C07"/>
    <w:rsid w:val="004D7A9B"/>
    <w:rsid w:val="004E0604"/>
    <w:rsid w:val="004E071F"/>
    <w:rsid w:val="004E4DDC"/>
    <w:rsid w:val="004E646C"/>
    <w:rsid w:val="004F10E3"/>
    <w:rsid w:val="004F117D"/>
    <w:rsid w:val="004F1811"/>
    <w:rsid w:val="004F1F43"/>
    <w:rsid w:val="004F2A3A"/>
    <w:rsid w:val="004F34C1"/>
    <w:rsid w:val="004F5915"/>
    <w:rsid w:val="004F616D"/>
    <w:rsid w:val="004F62EC"/>
    <w:rsid w:val="0050172B"/>
    <w:rsid w:val="005032F9"/>
    <w:rsid w:val="005170BE"/>
    <w:rsid w:val="00517854"/>
    <w:rsid w:val="005178E6"/>
    <w:rsid w:val="00521853"/>
    <w:rsid w:val="00521DED"/>
    <w:rsid w:val="00522201"/>
    <w:rsid w:val="005232E9"/>
    <w:rsid w:val="00523951"/>
    <w:rsid w:val="00530262"/>
    <w:rsid w:val="00535C0E"/>
    <w:rsid w:val="00535DF0"/>
    <w:rsid w:val="00537476"/>
    <w:rsid w:val="00540446"/>
    <w:rsid w:val="00544475"/>
    <w:rsid w:val="00545618"/>
    <w:rsid w:val="00550633"/>
    <w:rsid w:val="00550BE2"/>
    <w:rsid w:val="00550EB2"/>
    <w:rsid w:val="00552484"/>
    <w:rsid w:val="00552540"/>
    <w:rsid w:val="00553929"/>
    <w:rsid w:val="00553FA1"/>
    <w:rsid w:val="005542D9"/>
    <w:rsid w:val="00555405"/>
    <w:rsid w:val="00555DAB"/>
    <w:rsid w:val="00556072"/>
    <w:rsid w:val="005566CF"/>
    <w:rsid w:val="00557A9B"/>
    <w:rsid w:val="00561733"/>
    <w:rsid w:val="00564F1A"/>
    <w:rsid w:val="0056639F"/>
    <w:rsid w:val="005667C0"/>
    <w:rsid w:val="00566E9D"/>
    <w:rsid w:val="005676B5"/>
    <w:rsid w:val="005721F6"/>
    <w:rsid w:val="0057380B"/>
    <w:rsid w:val="00575D89"/>
    <w:rsid w:val="00575F80"/>
    <w:rsid w:val="00576D83"/>
    <w:rsid w:val="005775B4"/>
    <w:rsid w:val="0057790B"/>
    <w:rsid w:val="00577A58"/>
    <w:rsid w:val="00577E22"/>
    <w:rsid w:val="00580690"/>
    <w:rsid w:val="00581845"/>
    <w:rsid w:val="0058184C"/>
    <w:rsid w:val="005818C2"/>
    <w:rsid w:val="0058239D"/>
    <w:rsid w:val="00582583"/>
    <w:rsid w:val="00582833"/>
    <w:rsid w:val="00582EF4"/>
    <w:rsid w:val="00585A06"/>
    <w:rsid w:val="00585AA5"/>
    <w:rsid w:val="00585C82"/>
    <w:rsid w:val="005862DE"/>
    <w:rsid w:val="00586A6F"/>
    <w:rsid w:val="00590731"/>
    <w:rsid w:val="00591A04"/>
    <w:rsid w:val="00592690"/>
    <w:rsid w:val="00594E58"/>
    <w:rsid w:val="0059566F"/>
    <w:rsid w:val="005A069D"/>
    <w:rsid w:val="005A086F"/>
    <w:rsid w:val="005A1E60"/>
    <w:rsid w:val="005A33B8"/>
    <w:rsid w:val="005A44B2"/>
    <w:rsid w:val="005A578E"/>
    <w:rsid w:val="005A5814"/>
    <w:rsid w:val="005A67B3"/>
    <w:rsid w:val="005A6D2D"/>
    <w:rsid w:val="005A7731"/>
    <w:rsid w:val="005A78D0"/>
    <w:rsid w:val="005A78EF"/>
    <w:rsid w:val="005B021B"/>
    <w:rsid w:val="005B1E2B"/>
    <w:rsid w:val="005B254A"/>
    <w:rsid w:val="005B27E8"/>
    <w:rsid w:val="005B418B"/>
    <w:rsid w:val="005B4242"/>
    <w:rsid w:val="005B5770"/>
    <w:rsid w:val="005B7084"/>
    <w:rsid w:val="005B7939"/>
    <w:rsid w:val="005C28FB"/>
    <w:rsid w:val="005C3AF1"/>
    <w:rsid w:val="005C4E28"/>
    <w:rsid w:val="005C5842"/>
    <w:rsid w:val="005C6338"/>
    <w:rsid w:val="005C64B3"/>
    <w:rsid w:val="005C7529"/>
    <w:rsid w:val="005D40DA"/>
    <w:rsid w:val="005D4577"/>
    <w:rsid w:val="005D7CDA"/>
    <w:rsid w:val="005E0268"/>
    <w:rsid w:val="005E15EE"/>
    <w:rsid w:val="005E69AF"/>
    <w:rsid w:val="005E7908"/>
    <w:rsid w:val="005F0AAA"/>
    <w:rsid w:val="005F0D6C"/>
    <w:rsid w:val="005F2CFE"/>
    <w:rsid w:val="005F2DBD"/>
    <w:rsid w:val="005F3F5F"/>
    <w:rsid w:val="005F473B"/>
    <w:rsid w:val="005F47D1"/>
    <w:rsid w:val="005F4BCF"/>
    <w:rsid w:val="005F4F8B"/>
    <w:rsid w:val="005F523E"/>
    <w:rsid w:val="005F5436"/>
    <w:rsid w:val="005F5712"/>
    <w:rsid w:val="005F577D"/>
    <w:rsid w:val="005F61D8"/>
    <w:rsid w:val="005F7B2F"/>
    <w:rsid w:val="005F7CB3"/>
    <w:rsid w:val="006000AD"/>
    <w:rsid w:val="00600F9C"/>
    <w:rsid w:val="00602E1B"/>
    <w:rsid w:val="00603587"/>
    <w:rsid w:val="00605EEB"/>
    <w:rsid w:val="00606059"/>
    <w:rsid w:val="00607A67"/>
    <w:rsid w:val="00611824"/>
    <w:rsid w:val="00611925"/>
    <w:rsid w:val="00612CDF"/>
    <w:rsid w:val="00613160"/>
    <w:rsid w:val="006133CE"/>
    <w:rsid w:val="00614ED5"/>
    <w:rsid w:val="00615F12"/>
    <w:rsid w:val="0061675D"/>
    <w:rsid w:val="00617744"/>
    <w:rsid w:val="006177DB"/>
    <w:rsid w:val="00620F61"/>
    <w:rsid w:val="00621051"/>
    <w:rsid w:val="00621941"/>
    <w:rsid w:val="00624F33"/>
    <w:rsid w:val="00625CFA"/>
    <w:rsid w:val="006267E1"/>
    <w:rsid w:val="00631946"/>
    <w:rsid w:val="00632E38"/>
    <w:rsid w:val="006336DC"/>
    <w:rsid w:val="006342DC"/>
    <w:rsid w:val="00636F4D"/>
    <w:rsid w:val="00642482"/>
    <w:rsid w:val="00643793"/>
    <w:rsid w:val="00643AE5"/>
    <w:rsid w:val="006440CA"/>
    <w:rsid w:val="006456E6"/>
    <w:rsid w:val="0064573B"/>
    <w:rsid w:val="0064749B"/>
    <w:rsid w:val="006500F8"/>
    <w:rsid w:val="00650ACE"/>
    <w:rsid w:val="00654C02"/>
    <w:rsid w:val="00655693"/>
    <w:rsid w:val="00655D26"/>
    <w:rsid w:val="0066156F"/>
    <w:rsid w:val="00661C14"/>
    <w:rsid w:val="0066447D"/>
    <w:rsid w:val="006653CE"/>
    <w:rsid w:val="00665AAB"/>
    <w:rsid w:val="00665C0B"/>
    <w:rsid w:val="00666891"/>
    <w:rsid w:val="00671BCD"/>
    <w:rsid w:val="00671E94"/>
    <w:rsid w:val="0067674A"/>
    <w:rsid w:val="0067772F"/>
    <w:rsid w:val="00677F13"/>
    <w:rsid w:val="006804D0"/>
    <w:rsid w:val="00683F0E"/>
    <w:rsid w:val="00684BBA"/>
    <w:rsid w:val="00687503"/>
    <w:rsid w:val="00692696"/>
    <w:rsid w:val="00692F5E"/>
    <w:rsid w:val="006932DB"/>
    <w:rsid w:val="00694068"/>
    <w:rsid w:val="006A1053"/>
    <w:rsid w:val="006A10EE"/>
    <w:rsid w:val="006A1A73"/>
    <w:rsid w:val="006A3259"/>
    <w:rsid w:val="006A4025"/>
    <w:rsid w:val="006A48D8"/>
    <w:rsid w:val="006A4F8E"/>
    <w:rsid w:val="006A594D"/>
    <w:rsid w:val="006A76DB"/>
    <w:rsid w:val="006B312C"/>
    <w:rsid w:val="006B3504"/>
    <w:rsid w:val="006B380A"/>
    <w:rsid w:val="006B3D78"/>
    <w:rsid w:val="006B4091"/>
    <w:rsid w:val="006B45C1"/>
    <w:rsid w:val="006B7215"/>
    <w:rsid w:val="006B7474"/>
    <w:rsid w:val="006B793C"/>
    <w:rsid w:val="006C0716"/>
    <w:rsid w:val="006C0986"/>
    <w:rsid w:val="006C0C16"/>
    <w:rsid w:val="006C1010"/>
    <w:rsid w:val="006C1220"/>
    <w:rsid w:val="006C1C02"/>
    <w:rsid w:val="006C2907"/>
    <w:rsid w:val="006C2BD2"/>
    <w:rsid w:val="006C2D83"/>
    <w:rsid w:val="006C4FFC"/>
    <w:rsid w:val="006C7379"/>
    <w:rsid w:val="006D15C1"/>
    <w:rsid w:val="006D3C5A"/>
    <w:rsid w:val="006D411B"/>
    <w:rsid w:val="006D6382"/>
    <w:rsid w:val="006D6C69"/>
    <w:rsid w:val="006D73AF"/>
    <w:rsid w:val="006D78A3"/>
    <w:rsid w:val="006D7956"/>
    <w:rsid w:val="006D7D68"/>
    <w:rsid w:val="006D7F85"/>
    <w:rsid w:val="006E0332"/>
    <w:rsid w:val="006E0900"/>
    <w:rsid w:val="006E0BC9"/>
    <w:rsid w:val="006E27EE"/>
    <w:rsid w:val="006E3044"/>
    <w:rsid w:val="006E338B"/>
    <w:rsid w:val="006E3F5B"/>
    <w:rsid w:val="006E4EA4"/>
    <w:rsid w:val="006E5AAD"/>
    <w:rsid w:val="006E6A9A"/>
    <w:rsid w:val="006E703D"/>
    <w:rsid w:val="006E7EEC"/>
    <w:rsid w:val="006F088E"/>
    <w:rsid w:val="006F3B81"/>
    <w:rsid w:val="006F5086"/>
    <w:rsid w:val="006F611F"/>
    <w:rsid w:val="007013FE"/>
    <w:rsid w:val="007014AB"/>
    <w:rsid w:val="00705F9D"/>
    <w:rsid w:val="007065C8"/>
    <w:rsid w:val="00706611"/>
    <w:rsid w:val="00706749"/>
    <w:rsid w:val="0070793C"/>
    <w:rsid w:val="00714CDD"/>
    <w:rsid w:val="00714FC0"/>
    <w:rsid w:val="00716309"/>
    <w:rsid w:val="00717691"/>
    <w:rsid w:val="00720220"/>
    <w:rsid w:val="00722E56"/>
    <w:rsid w:val="0072541F"/>
    <w:rsid w:val="007267A7"/>
    <w:rsid w:val="007335A4"/>
    <w:rsid w:val="0073453A"/>
    <w:rsid w:val="007371EF"/>
    <w:rsid w:val="00737AB6"/>
    <w:rsid w:val="00737C70"/>
    <w:rsid w:val="00737E8B"/>
    <w:rsid w:val="00740D7B"/>
    <w:rsid w:val="007428E0"/>
    <w:rsid w:val="00742CAD"/>
    <w:rsid w:val="007434AD"/>
    <w:rsid w:val="00744363"/>
    <w:rsid w:val="0074757B"/>
    <w:rsid w:val="007503D9"/>
    <w:rsid w:val="00750CA8"/>
    <w:rsid w:val="007510FB"/>
    <w:rsid w:val="007522C2"/>
    <w:rsid w:val="00753303"/>
    <w:rsid w:val="00757D2C"/>
    <w:rsid w:val="0076178A"/>
    <w:rsid w:val="007635DC"/>
    <w:rsid w:val="00763FBF"/>
    <w:rsid w:val="007710A4"/>
    <w:rsid w:val="007735DD"/>
    <w:rsid w:val="00773FB8"/>
    <w:rsid w:val="0077618F"/>
    <w:rsid w:val="007769C2"/>
    <w:rsid w:val="0077755F"/>
    <w:rsid w:val="00777729"/>
    <w:rsid w:val="007810C7"/>
    <w:rsid w:val="00781971"/>
    <w:rsid w:val="00782A7F"/>
    <w:rsid w:val="00783C94"/>
    <w:rsid w:val="007862C2"/>
    <w:rsid w:val="00791505"/>
    <w:rsid w:val="00791A1B"/>
    <w:rsid w:val="0079277B"/>
    <w:rsid w:val="00792826"/>
    <w:rsid w:val="007944C5"/>
    <w:rsid w:val="00796AC5"/>
    <w:rsid w:val="0079749C"/>
    <w:rsid w:val="007A2725"/>
    <w:rsid w:val="007A4A43"/>
    <w:rsid w:val="007A5222"/>
    <w:rsid w:val="007A717D"/>
    <w:rsid w:val="007B11AE"/>
    <w:rsid w:val="007B24A2"/>
    <w:rsid w:val="007B2908"/>
    <w:rsid w:val="007B29E0"/>
    <w:rsid w:val="007B4145"/>
    <w:rsid w:val="007B42A8"/>
    <w:rsid w:val="007B6167"/>
    <w:rsid w:val="007B7756"/>
    <w:rsid w:val="007C0BB0"/>
    <w:rsid w:val="007C2053"/>
    <w:rsid w:val="007C46A7"/>
    <w:rsid w:val="007C5272"/>
    <w:rsid w:val="007C7D20"/>
    <w:rsid w:val="007D0F7D"/>
    <w:rsid w:val="007D200F"/>
    <w:rsid w:val="007D2209"/>
    <w:rsid w:val="007D2C5E"/>
    <w:rsid w:val="007D2DFB"/>
    <w:rsid w:val="007D3339"/>
    <w:rsid w:val="007D3732"/>
    <w:rsid w:val="007D3BD7"/>
    <w:rsid w:val="007D3F5B"/>
    <w:rsid w:val="007D48A6"/>
    <w:rsid w:val="007E47D8"/>
    <w:rsid w:val="007E6248"/>
    <w:rsid w:val="007E7EB8"/>
    <w:rsid w:val="007E7FBA"/>
    <w:rsid w:val="007F2477"/>
    <w:rsid w:val="007F33B0"/>
    <w:rsid w:val="007F3D7F"/>
    <w:rsid w:val="007F65C6"/>
    <w:rsid w:val="007F6BFD"/>
    <w:rsid w:val="00800095"/>
    <w:rsid w:val="00800551"/>
    <w:rsid w:val="00801057"/>
    <w:rsid w:val="00801AA4"/>
    <w:rsid w:val="00802670"/>
    <w:rsid w:val="008027A2"/>
    <w:rsid w:val="00802A61"/>
    <w:rsid w:val="00804C20"/>
    <w:rsid w:val="00805394"/>
    <w:rsid w:val="0080630B"/>
    <w:rsid w:val="008073EA"/>
    <w:rsid w:val="00807B87"/>
    <w:rsid w:val="00810780"/>
    <w:rsid w:val="008111F9"/>
    <w:rsid w:val="0081176C"/>
    <w:rsid w:val="0081399D"/>
    <w:rsid w:val="008176F2"/>
    <w:rsid w:val="0082063D"/>
    <w:rsid w:val="00820854"/>
    <w:rsid w:val="00820ACC"/>
    <w:rsid w:val="00820C48"/>
    <w:rsid w:val="008215F6"/>
    <w:rsid w:val="0082170E"/>
    <w:rsid w:val="00821BBB"/>
    <w:rsid w:val="00825BFF"/>
    <w:rsid w:val="00825F01"/>
    <w:rsid w:val="00826743"/>
    <w:rsid w:val="00830D6E"/>
    <w:rsid w:val="008320C1"/>
    <w:rsid w:val="00832D19"/>
    <w:rsid w:val="00832DC8"/>
    <w:rsid w:val="008334E4"/>
    <w:rsid w:val="008339FD"/>
    <w:rsid w:val="008368BB"/>
    <w:rsid w:val="00842053"/>
    <w:rsid w:val="00846830"/>
    <w:rsid w:val="0085000D"/>
    <w:rsid w:val="00851AF9"/>
    <w:rsid w:val="00854255"/>
    <w:rsid w:val="00854DC7"/>
    <w:rsid w:val="0085698B"/>
    <w:rsid w:val="008569B2"/>
    <w:rsid w:val="00857774"/>
    <w:rsid w:val="008606E2"/>
    <w:rsid w:val="00863F58"/>
    <w:rsid w:val="008660CC"/>
    <w:rsid w:val="00866D49"/>
    <w:rsid w:val="008740B3"/>
    <w:rsid w:val="008773ED"/>
    <w:rsid w:val="008811FD"/>
    <w:rsid w:val="0088165E"/>
    <w:rsid w:val="0088261F"/>
    <w:rsid w:val="00883F44"/>
    <w:rsid w:val="00885320"/>
    <w:rsid w:val="008859FE"/>
    <w:rsid w:val="00885C58"/>
    <w:rsid w:val="00886B28"/>
    <w:rsid w:val="008901D9"/>
    <w:rsid w:val="00890C6C"/>
    <w:rsid w:val="00891043"/>
    <w:rsid w:val="00891E8C"/>
    <w:rsid w:val="00894884"/>
    <w:rsid w:val="008954EB"/>
    <w:rsid w:val="00896714"/>
    <w:rsid w:val="00896FED"/>
    <w:rsid w:val="008970DC"/>
    <w:rsid w:val="008977D2"/>
    <w:rsid w:val="00897A95"/>
    <w:rsid w:val="00897C85"/>
    <w:rsid w:val="00897DB4"/>
    <w:rsid w:val="00897F9D"/>
    <w:rsid w:val="008A2062"/>
    <w:rsid w:val="008A20EA"/>
    <w:rsid w:val="008A2CE7"/>
    <w:rsid w:val="008A3349"/>
    <w:rsid w:val="008A44DE"/>
    <w:rsid w:val="008A4793"/>
    <w:rsid w:val="008B0308"/>
    <w:rsid w:val="008B0543"/>
    <w:rsid w:val="008B08AD"/>
    <w:rsid w:val="008B08D6"/>
    <w:rsid w:val="008B2312"/>
    <w:rsid w:val="008B404F"/>
    <w:rsid w:val="008B45C3"/>
    <w:rsid w:val="008B7107"/>
    <w:rsid w:val="008B78AE"/>
    <w:rsid w:val="008C06F3"/>
    <w:rsid w:val="008C2332"/>
    <w:rsid w:val="008C3282"/>
    <w:rsid w:val="008C32CC"/>
    <w:rsid w:val="008C4BB7"/>
    <w:rsid w:val="008D0BBC"/>
    <w:rsid w:val="008D14CC"/>
    <w:rsid w:val="008D46EB"/>
    <w:rsid w:val="008D5786"/>
    <w:rsid w:val="008D62C5"/>
    <w:rsid w:val="008D62E5"/>
    <w:rsid w:val="008D664F"/>
    <w:rsid w:val="008D6813"/>
    <w:rsid w:val="008D6D16"/>
    <w:rsid w:val="008E2735"/>
    <w:rsid w:val="008E2F3C"/>
    <w:rsid w:val="008E367C"/>
    <w:rsid w:val="008F021A"/>
    <w:rsid w:val="008F212F"/>
    <w:rsid w:val="008F2B79"/>
    <w:rsid w:val="008F3785"/>
    <w:rsid w:val="008F6239"/>
    <w:rsid w:val="008F79FF"/>
    <w:rsid w:val="008F7DC9"/>
    <w:rsid w:val="00900210"/>
    <w:rsid w:val="00901201"/>
    <w:rsid w:val="009031B6"/>
    <w:rsid w:val="00904110"/>
    <w:rsid w:val="0090495B"/>
    <w:rsid w:val="00904BED"/>
    <w:rsid w:val="00905A5A"/>
    <w:rsid w:val="009068D0"/>
    <w:rsid w:val="00911B06"/>
    <w:rsid w:val="009125F8"/>
    <w:rsid w:val="00912FBD"/>
    <w:rsid w:val="009143FF"/>
    <w:rsid w:val="00914682"/>
    <w:rsid w:val="00916323"/>
    <w:rsid w:val="00921CED"/>
    <w:rsid w:val="00921F8B"/>
    <w:rsid w:val="0092291C"/>
    <w:rsid w:val="00922EFF"/>
    <w:rsid w:val="00925A4F"/>
    <w:rsid w:val="00926F36"/>
    <w:rsid w:val="0092719F"/>
    <w:rsid w:val="00930A00"/>
    <w:rsid w:val="009311CB"/>
    <w:rsid w:val="00931430"/>
    <w:rsid w:val="009330DF"/>
    <w:rsid w:val="00933314"/>
    <w:rsid w:val="00936E05"/>
    <w:rsid w:val="00940C29"/>
    <w:rsid w:val="00940DE7"/>
    <w:rsid w:val="00941126"/>
    <w:rsid w:val="0094172C"/>
    <w:rsid w:val="00942063"/>
    <w:rsid w:val="00942374"/>
    <w:rsid w:val="009470AD"/>
    <w:rsid w:val="009513FE"/>
    <w:rsid w:val="00952B21"/>
    <w:rsid w:val="00956B0F"/>
    <w:rsid w:val="00956C90"/>
    <w:rsid w:val="00963315"/>
    <w:rsid w:val="00965386"/>
    <w:rsid w:val="00965E8C"/>
    <w:rsid w:val="0096781E"/>
    <w:rsid w:val="00972FA7"/>
    <w:rsid w:val="00974392"/>
    <w:rsid w:val="0097440D"/>
    <w:rsid w:val="009778A3"/>
    <w:rsid w:val="00980A3B"/>
    <w:rsid w:val="00981709"/>
    <w:rsid w:val="00981E1C"/>
    <w:rsid w:val="0098291B"/>
    <w:rsid w:val="009922F0"/>
    <w:rsid w:val="00992A2F"/>
    <w:rsid w:val="00992CCF"/>
    <w:rsid w:val="00992DB2"/>
    <w:rsid w:val="0099318C"/>
    <w:rsid w:val="00993B7A"/>
    <w:rsid w:val="00993E1F"/>
    <w:rsid w:val="00994C6A"/>
    <w:rsid w:val="00995159"/>
    <w:rsid w:val="00995487"/>
    <w:rsid w:val="00996C43"/>
    <w:rsid w:val="00997FBD"/>
    <w:rsid w:val="009A043C"/>
    <w:rsid w:val="009A3CC7"/>
    <w:rsid w:val="009A42BD"/>
    <w:rsid w:val="009A4337"/>
    <w:rsid w:val="009A44BE"/>
    <w:rsid w:val="009A46BD"/>
    <w:rsid w:val="009A610F"/>
    <w:rsid w:val="009A6584"/>
    <w:rsid w:val="009A6F8A"/>
    <w:rsid w:val="009A722E"/>
    <w:rsid w:val="009A764C"/>
    <w:rsid w:val="009A787F"/>
    <w:rsid w:val="009A7E87"/>
    <w:rsid w:val="009B082F"/>
    <w:rsid w:val="009B0D22"/>
    <w:rsid w:val="009B0F5C"/>
    <w:rsid w:val="009B25E1"/>
    <w:rsid w:val="009B2ECE"/>
    <w:rsid w:val="009B50CF"/>
    <w:rsid w:val="009B5394"/>
    <w:rsid w:val="009B6EC9"/>
    <w:rsid w:val="009C3362"/>
    <w:rsid w:val="009C36A1"/>
    <w:rsid w:val="009C38BC"/>
    <w:rsid w:val="009C5F4B"/>
    <w:rsid w:val="009C67D2"/>
    <w:rsid w:val="009C7C40"/>
    <w:rsid w:val="009D0502"/>
    <w:rsid w:val="009D1D8F"/>
    <w:rsid w:val="009D24F3"/>
    <w:rsid w:val="009D25ED"/>
    <w:rsid w:val="009D3667"/>
    <w:rsid w:val="009E29F8"/>
    <w:rsid w:val="009E34A2"/>
    <w:rsid w:val="009E3EF4"/>
    <w:rsid w:val="009E7260"/>
    <w:rsid w:val="009E7BF2"/>
    <w:rsid w:val="009F0693"/>
    <w:rsid w:val="009F0A39"/>
    <w:rsid w:val="009F0B68"/>
    <w:rsid w:val="009F34BA"/>
    <w:rsid w:val="009F34BE"/>
    <w:rsid w:val="009F438C"/>
    <w:rsid w:val="009F498B"/>
    <w:rsid w:val="009F52C7"/>
    <w:rsid w:val="009F786C"/>
    <w:rsid w:val="009F7C5D"/>
    <w:rsid w:val="00A0231B"/>
    <w:rsid w:val="00A052A7"/>
    <w:rsid w:val="00A0583A"/>
    <w:rsid w:val="00A06611"/>
    <w:rsid w:val="00A06785"/>
    <w:rsid w:val="00A07FE3"/>
    <w:rsid w:val="00A15615"/>
    <w:rsid w:val="00A16939"/>
    <w:rsid w:val="00A21E12"/>
    <w:rsid w:val="00A22C15"/>
    <w:rsid w:val="00A22F3B"/>
    <w:rsid w:val="00A23F88"/>
    <w:rsid w:val="00A24D9C"/>
    <w:rsid w:val="00A2735B"/>
    <w:rsid w:val="00A27C13"/>
    <w:rsid w:val="00A27EC8"/>
    <w:rsid w:val="00A31558"/>
    <w:rsid w:val="00A31E2E"/>
    <w:rsid w:val="00A31ECC"/>
    <w:rsid w:val="00A33B63"/>
    <w:rsid w:val="00A357F6"/>
    <w:rsid w:val="00A40460"/>
    <w:rsid w:val="00A40523"/>
    <w:rsid w:val="00A42B18"/>
    <w:rsid w:val="00A442BC"/>
    <w:rsid w:val="00A471EB"/>
    <w:rsid w:val="00A47F15"/>
    <w:rsid w:val="00A51DEC"/>
    <w:rsid w:val="00A53BB9"/>
    <w:rsid w:val="00A56118"/>
    <w:rsid w:val="00A56785"/>
    <w:rsid w:val="00A57AB8"/>
    <w:rsid w:val="00A57E16"/>
    <w:rsid w:val="00A609A9"/>
    <w:rsid w:val="00A60E7D"/>
    <w:rsid w:val="00A63803"/>
    <w:rsid w:val="00A6389C"/>
    <w:rsid w:val="00A645F2"/>
    <w:rsid w:val="00A65492"/>
    <w:rsid w:val="00A65899"/>
    <w:rsid w:val="00A6708D"/>
    <w:rsid w:val="00A71875"/>
    <w:rsid w:val="00A72042"/>
    <w:rsid w:val="00A753FB"/>
    <w:rsid w:val="00A758B1"/>
    <w:rsid w:val="00A77857"/>
    <w:rsid w:val="00A77F74"/>
    <w:rsid w:val="00A80AF4"/>
    <w:rsid w:val="00A80F12"/>
    <w:rsid w:val="00A80F4D"/>
    <w:rsid w:val="00A8388D"/>
    <w:rsid w:val="00A853C4"/>
    <w:rsid w:val="00A85D78"/>
    <w:rsid w:val="00A86005"/>
    <w:rsid w:val="00A8684F"/>
    <w:rsid w:val="00A92F74"/>
    <w:rsid w:val="00A93F63"/>
    <w:rsid w:val="00A94090"/>
    <w:rsid w:val="00A9596B"/>
    <w:rsid w:val="00A96C51"/>
    <w:rsid w:val="00A970AA"/>
    <w:rsid w:val="00AA4050"/>
    <w:rsid w:val="00AA4D17"/>
    <w:rsid w:val="00AA5223"/>
    <w:rsid w:val="00AA55D1"/>
    <w:rsid w:val="00AA6B05"/>
    <w:rsid w:val="00AB2F9F"/>
    <w:rsid w:val="00AB3863"/>
    <w:rsid w:val="00AB4968"/>
    <w:rsid w:val="00AB4B92"/>
    <w:rsid w:val="00AB5528"/>
    <w:rsid w:val="00AB6253"/>
    <w:rsid w:val="00AB6F3B"/>
    <w:rsid w:val="00AC3726"/>
    <w:rsid w:val="00AC428F"/>
    <w:rsid w:val="00AC4462"/>
    <w:rsid w:val="00AC4799"/>
    <w:rsid w:val="00AC4A5F"/>
    <w:rsid w:val="00AC5854"/>
    <w:rsid w:val="00AC7E10"/>
    <w:rsid w:val="00AD26E1"/>
    <w:rsid w:val="00AD3273"/>
    <w:rsid w:val="00AD3F7A"/>
    <w:rsid w:val="00AD449E"/>
    <w:rsid w:val="00AD6FAD"/>
    <w:rsid w:val="00AD7D68"/>
    <w:rsid w:val="00AE01ED"/>
    <w:rsid w:val="00AE09E9"/>
    <w:rsid w:val="00AE295C"/>
    <w:rsid w:val="00AE29CF"/>
    <w:rsid w:val="00AE39B3"/>
    <w:rsid w:val="00AE3B4F"/>
    <w:rsid w:val="00AE5504"/>
    <w:rsid w:val="00AE6007"/>
    <w:rsid w:val="00AF052B"/>
    <w:rsid w:val="00AF17A3"/>
    <w:rsid w:val="00AF2B3C"/>
    <w:rsid w:val="00AF3256"/>
    <w:rsid w:val="00B00EE9"/>
    <w:rsid w:val="00B01DC7"/>
    <w:rsid w:val="00B0336C"/>
    <w:rsid w:val="00B04D0A"/>
    <w:rsid w:val="00B0577E"/>
    <w:rsid w:val="00B05CDF"/>
    <w:rsid w:val="00B06696"/>
    <w:rsid w:val="00B1071A"/>
    <w:rsid w:val="00B11EA4"/>
    <w:rsid w:val="00B13559"/>
    <w:rsid w:val="00B14972"/>
    <w:rsid w:val="00B15B60"/>
    <w:rsid w:val="00B163F5"/>
    <w:rsid w:val="00B17B79"/>
    <w:rsid w:val="00B20C11"/>
    <w:rsid w:val="00B22141"/>
    <w:rsid w:val="00B22523"/>
    <w:rsid w:val="00B26A0F"/>
    <w:rsid w:val="00B307DE"/>
    <w:rsid w:val="00B30BC6"/>
    <w:rsid w:val="00B325AB"/>
    <w:rsid w:val="00B34605"/>
    <w:rsid w:val="00B376B1"/>
    <w:rsid w:val="00B377FF"/>
    <w:rsid w:val="00B40F2F"/>
    <w:rsid w:val="00B40F45"/>
    <w:rsid w:val="00B470E2"/>
    <w:rsid w:val="00B47EF3"/>
    <w:rsid w:val="00B509DC"/>
    <w:rsid w:val="00B51139"/>
    <w:rsid w:val="00B5152C"/>
    <w:rsid w:val="00B562C2"/>
    <w:rsid w:val="00B57000"/>
    <w:rsid w:val="00B618F9"/>
    <w:rsid w:val="00B625B8"/>
    <w:rsid w:val="00B64115"/>
    <w:rsid w:val="00B6506D"/>
    <w:rsid w:val="00B65D25"/>
    <w:rsid w:val="00B667D4"/>
    <w:rsid w:val="00B708C9"/>
    <w:rsid w:val="00B710EC"/>
    <w:rsid w:val="00B7216B"/>
    <w:rsid w:val="00B76573"/>
    <w:rsid w:val="00B77462"/>
    <w:rsid w:val="00B778ED"/>
    <w:rsid w:val="00B812BA"/>
    <w:rsid w:val="00B83099"/>
    <w:rsid w:val="00B85EF4"/>
    <w:rsid w:val="00B8615C"/>
    <w:rsid w:val="00B86ACD"/>
    <w:rsid w:val="00B872FB"/>
    <w:rsid w:val="00B87A3D"/>
    <w:rsid w:val="00B90110"/>
    <w:rsid w:val="00B91D99"/>
    <w:rsid w:val="00B92549"/>
    <w:rsid w:val="00B92AED"/>
    <w:rsid w:val="00B936AB"/>
    <w:rsid w:val="00B95C6B"/>
    <w:rsid w:val="00B975A0"/>
    <w:rsid w:val="00B9765C"/>
    <w:rsid w:val="00BA633F"/>
    <w:rsid w:val="00BB03A8"/>
    <w:rsid w:val="00BB06F7"/>
    <w:rsid w:val="00BB21FE"/>
    <w:rsid w:val="00BB2B57"/>
    <w:rsid w:val="00BB52EA"/>
    <w:rsid w:val="00BB622B"/>
    <w:rsid w:val="00BB7046"/>
    <w:rsid w:val="00BB7707"/>
    <w:rsid w:val="00BC0749"/>
    <w:rsid w:val="00BC2C13"/>
    <w:rsid w:val="00BC4225"/>
    <w:rsid w:val="00BC4A71"/>
    <w:rsid w:val="00BC4D62"/>
    <w:rsid w:val="00BC5756"/>
    <w:rsid w:val="00BC6C0F"/>
    <w:rsid w:val="00BC7BBB"/>
    <w:rsid w:val="00BD00EF"/>
    <w:rsid w:val="00BD0FDD"/>
    <w:rsid w:val="00BD1285"/>
    <w:rsid w:val="00BD23C3"/>
    <w:rsid w:val="00BD2E2E"/>
    <w:rsid w:val="00BD2E4D"/>
    <w:rsid w:val="00BD3D41"/>
    <w:rsid w:val="00BD5FE3"/>
    <w:rsid w:val="00BD692C"/>
    <w:rsid w:val="00BD7B8E"/>
    <w:rsid w:val="00BE08CA"/>
    <w:rsid w:val="00BE1D4B"/>
    <w:rsid w:val="00BE21AF"/>
    <w:rsid w:val="00BE3553"/>
    <w:rsid w:val="00BE5118"/>
    <w:rsid w:val="00BE52EC"/>
    <w:rsid w:val="00BE59CA"/>
    <w:rsid w:val="00BE5D5A"/>
    <w:rsid w:val="00BE6F09"/>
    <w:rsid w:val="00BF240F"/>
    <w:rsid w:val="00BF250F"/>
    <w:rsid w:val="00BF409D"/>
    <w:rsid w:val="00BF582A"/>
    <w:rsid w:val="00BF5C9A"/>
    <w:rsid w:val="00BF6E4E"/>
    <w:rsid w:val="00C00E8B"/>
    <w:rsid w:val="00C03085"/>
    <w:rsid w:val="00C043CD"/>
    <w:rsid w:val="00C04C58"/>
    <w:rsid w:val="00C05504"/>
    <w:rsid w:val="00C07379"/>
    <w:rsid w:val="00C100C7"/>
    <w:rsid w:val="00C10749"/>
    <w:rsid w:val="00C10967"/>
    <w:rsid w:val="00C1164B"/>
    <w:rsid w:val="00C11B89"/>
    <w:rsid w:val="00C17445"/>
    <w:rsid w:val="00C2093B"/>
    <w:rsid w:val="00C22CAE"/>
    <w:rsid w:val="00C235A0"/>
    <w:rsid w:val="00C238F6"/>
    <w:rsid w:val="00C23E5F"/>
    <w:rsid w:val="00C24801"/>
    <w:rsid w:val="00C25CA1"/>
    <w:rsid w:val="00C2709B"/>
    <w:rsid w:val="00C27612"/>
    <w:rsid w:val="00C3068B"/>
    <w:rsid w:val="00C30B8F"/>
    <w:rsid w:val="00C328E1"/>
    <w:rsid w:val="00C36105"/>
    <w:rsid w:val="00C4051B"/>
    <w:rsid w:val="00C43119"/>
    <w:rsid w:val="00C47EFC"/>
    <w:rsid w:val="00C51990"/>
    <w:rsid w:val="00C52550"/>
    <w:rsid w:val="00C54688"/>
    <w:rsid w:val="00C54E30"/>
    <w:rsid w:val="00C5575E"/>
    <w:rsid w:val="00C563A5"/>
    <w:rsid w:val="00C5643F"/>
    <w:rsid w:val="00C57E67"/>
    <w:rsid w:val="00C60221"/>
    <w:rsid w:val="00C60EEB"/>
    <w:rsid w:val="00C63E99"/>
    <w:rsid w:val="00C656C5"/>
    <w:rsid w:val="00C66E36"/>
    <w:rsid w:val="00C70DE4"/>
    <w:rsid w:val="00C7263D"/>
    <w:rsid w:val="00C74612"/>
    <w:rsid w:val="00C76FF4"/>
    <w:rsid w:val="00C7762E"/>
    <w:rsid w:val="00C777F8"/>
    <w:rsid w:val="00C80687"/>
    <w:rsid w:val="00C810A2"/>
    <w:rsid w:val="00C814B3"/>
    <w:rsid w:val="00C81A0E"/>
    <w:rsid w:val="00C81EE1"/>
    <w:rsid w:val="00C82DAF"/>
    <w:rsid w:val="00C83701"/>
    <w:rsid w:val="00C84CA2"/>
    <w:rsid w:val="00C857B9"/>
    <w:rsid w:val="00C8727E"/>
    <w:rsid w:val="00C900F6"/>
    <w:rsid w:val="00C9254B"/>
    <w:rsid w:val="00C925B9"/>
    <w:rsid w:val="00C92FB8"/>
    <w:rsid w:val="00C930FD"/>
    <w:rsid w:val="00C931ED"/>
    <w:rsid w:val="00C9395B"/>
    <w:rsid w:val="00C942C7"/>
    <w:rsid w:val="00C94A88"/>
    <w:rsid w:val="00C96CFE"/>
    <w:rsid w:val="00C971B7"/>
    <w:rsid w:val="00CA0D9F"/>
    <w:rsid w:val="00CA115F"/>
    <w:rsid w:val="00CA2250"/>
    <w:rsid w:val="00CA5CE1"/>
    <w:rsid w:val="00CA6002"/>
    <w:rsid w:val="00CA656D"/>
    <w:rsid w:val="00CA765F"/>
    <w:rsid w:val="00CA781E"/>
    <w:rsid w:val="00CB0F10"/>
    <w:rsid w:val="00CB2CDC"/>
    <w:rsid w:val="00CB37C7"/>
    <w:rsid w:val="00CB3A51"/>
    <w:rsid w:val="00CB3B0E"/>
    <w:rsid w:val="00CB5082"/>
    <w:rsid w:val="00CB5745"/>
    <w:rsid w:val="00CB58A7"/>
    <w:rsid w:val="00CB7F83"/>
    <w:rsid w:val="00CC0245"/>
    <w:rsid w:val="00CC04D8"/>
    <w:rsid w:val="00CC0C55"/>
    <w:rsid w:val="00CC0EBB"/>
    <w:rsid w:val="00CC2181"/>
    <w:rsid w:val="00CC2338"/>
    <w:rsid w:val="00CC4950"/>
    <w:rsid w:val="00CC4F9B"/>
    <w:rsid w:val="00CC5BC4"/>
    <w:rsid w:val="00CD2472"/>
    <w:rsid w:val="00CD2574"/>
    <w:rsid w:val="00CD28B4"/>
    <w:rsid w:val="00CD37DD"/>
    <w:rsid w:val="00CD47A8"/>
    <w:rsid w:val="00CD4830"/>
    <w:rsid w:val="00CD5492"/>
    <w:rsid w:val="00CD6842"/>
    <w:rsid w:val="00CE1296"/>
    <w:rsid w:val="00CE24BE"/>
    <w:rsid w:val="00CE25F4"/>
    <w:rsid w:val="00CE271D"/>
    <w:rsid w:val="00CE3C93"/>
    <w:rsid w:val="00CE3E36"/>
    <w:rsid w:val="00CE4600"/>
    <w:rsid w:val="00CE4FBF"/>
    <w:rsid w:val="00CE6B19"/>
    <w:rsid w:val="00CE6CC9"/>
    <w:rsid w:val="00CF198D"/>
    <w:rsid w:val="00CF4029"/>
    <w:rsid w:val="00CF5025"/>
    <w:rsid w:val="00CF5967"/>
    <w:rsid w:val="00D01FC0"/>
    <w:rsid w:val="00D02279"/>
    <w:rsid w:val="00D03FF9"/>
    <w:rsid w:val="00D046BF"/>
    <w:rsid w:val="00D04D02"/>
    <w:rsid w:val="00D06CC4"/>
    <w:rsid w:val="00D104B5"/>
    <w:rsid w:val="00D10780"/>
    <w:rsid w:val="00D10EFE"/>
    <w:rsid w:val="00D116D8"/>
    <w:rsid w:val="00D12B0A"/>
    <w:rsid w:val="00D1416E"/>
    <w:rsid w:val="00D16D31"/>
    <w:rsid w:val="00D22E40"/>
    <w:rsid w:val="00D2323A"/>
    <w:rsid w:val="00D23CC2"/>
    <w:rsid w:val="00D24A52"/>
    <w:rsid w:val="00D264ED"/>
    <w:rsid w:val="00D27556"/>
    <w:rsid w:val="00D322F3"/>
    <w:rsid w:val="00D326E0"/>
    <w:rsid w:val="00D33193"/>
    <w:rsid w:val="00D332E0"/>
    <w:rsid w:val="00D35638"/>
    <w:rsid w:val="00D37C64"/>
    <w:rsid w:val="00D40454"/>
    <w:rsid w:val="00D41249"/>
    <w:rsid w:val="00D42B2C"/>
    <w:rsid w:val="00D45E6E"/>
    <w:rsid w:val="00D50B2E"/>
    <w:rsid w:val="00D516F8"/>
    <w:rsid w:val="00D52085"/>
    <w:rsid w:val="00D52FCB"/>
    <w:rsid w:val="00D552B6"/>
    <w:rsid w:val="00D55508"/>
    <w:rsid w:val="00D56EA8"/>
    <w:rsid w:val="00D60374"/>
    <w:rsid w:val="00D60698"/>
    <w:rsid w:val="00D6255B"/>
    <w:rsid w:val="00D63E37"/>
    <w:rsid w:val="00D65C9F"/>
    <w:rsid w:val="00D663F3"/>
    <w:rsid w:val="00D67727"/>
    <w:rsid w:val="00D713F1"/>
    <w:rsid w:val="00D719EC"/>
    <w:rsid w:val="00D71CCE"/>
    <w:rsid w:val="00D7220B"/>
    <w:rsid w:val="00D75AA4"/>
    <w:rsid w:val="00D765E9"/>
    <w:rsid w:val="00D76E1B"/>
    <w:rsid w:val="00D80161"/>
    <w:rsid w:val="00D822F0"/>
    <w:rsid w:val="00D85829"/>
    <w:rsid w:val="00D86228"/>
    <w:rsid w:val="00D87CDC"/>
    <w:rsid w:val="00D907BC"/>
    <w:rsid w:val="00D91A1D"/>
    <w:rsid w:val="00D94154"/>
    <w:rsid w:val="00D944BE"/>
    <w:rsid w:val="00D9489E"/>
    <w:rsid w:val="00D96C0E"/>
    <w:rsid w:val="00D96DA8"/>
    <w:rsid w:val="00DA33B4"/>
    <w:rsid w:val="00DA3BED"/>
    <w:rsid w:val="00DA40A5"/>
    <w:rsid w:val="00DA4116"/>
    <w:rsid w:val="00DA4B61"/>
    <w:rsid w:val="00DA54AB"/>
    <w:rsid w:val="00DA6B62"/>
    <w:rsid w:val="00DA7F9F"/>
    <w:rsid w:val="00DB0EF2"/>
    <w:rsid w:val="00DB5F01"/>
    <w:rsid w:val="00DC060A"/>
    <w:rsid w:val="00DC276C"/>
    <w:rsid w:val="00DC377C"/>
    <w:rsid w:val="00DC4418"/>
    <w:rsid w:val="00DC519F"/>
    <w:rsid w:val="00DC5938"/>
    <w:rsid w:val="00DC5F3D"/>
    <w:rsid w:val="00DC66A0"/>
    <w:rsid w:val="00DC7CCE"/>
    <w:rsid w:val="00DC7F06"/>
    <w:rsid w:val="00DD10C6"/>
    <w:rsid w:val="00DD1A08"/>
    <w:rsid w:val="00DD4972"/>
    <w:rsid w:val="00DD78E8"/>
    <w:rsid w:val="00DE25EA"/>
    <w:rsid w:val="00DE4DBD"/>
    <w:rsid w:val="00DF04FF"/>
    <w:rsid w:val="00DF24AC"/>
    <w:rsid w:val="00DF3204"/>
    <w:rsid w:val="00DF3629"/>
    <w:rsid w:val="00DF5A5E"/>
    <w:rsid w:val="00DF5B94"/>
    <w:rsid w:val="00DF7D14"/>
    <w:rsid w:val="00E000B0"/>
    <w:rsid w:val="00E002DD"/>
    <w:rsid w:val="00E019D9"/>
    <w:rsid w:val="00E02A2B"/>
    <w:rsid w:val="00E02C2E"/>
    <w:rsid w:val="00E02EA9"/>
    <w:rsid w:val="00E05AAE"/>
    <w:rsid w:val="00E05B74"/>
    <w:rsid w:val="00E07BE0"/>
    <w:rsid w:val="00E11D7B"/>
    <w:rsid w:val="00E122D6"/>
    <w:rsid w:val="00E13E5B"/>
    <w:rsid w:val="00E1615D"/>
    <w:rsid w:val="00E16F25"/>
    <w:rsid w:val="00E179E0"/>
    <w:rsid w:val="00E21704"/>
    <w:rsid w:val="00E223FE"/>
    <w:rsid w:val="00E24203"/>
    <w:rsid w:val="00E249CA"/>
    <w:rsid w:val="00E2507F"/>
    <w:rsid w:val="00E25173"/>
    <w:rsid w:val="00E2779A"/>
    <w:rsid w:val="00E27B5E"/>
    <w:rsid w:val="00E339E4"/>
    <w:rsid w:val="00E3566F"/>
    <w:rsid w:val="00E35980"/>
    <w:rsid w:val="00E379F2"/>
    <w:rsid w:val="00E37A5A"/>
    <w:rsid w:val="00E37D31"/>
    <w:rsid w:val="00E407A9"/>
    <w:rsid w:val="00E43913"/>
    <w:rsid w:val="00E441F0"/>
    <w:rsid w:val="00E44C9E"/>
    <w:rsid w:val="00E47BFE"/>
    <w:rsid w:val="00E47DED"/>
    <w:rsid w:val="00E501EA"/>
    <w:rsid w:val="00E505C9"/>
    <w:rsid w:val="00E507BC"/>
    <w:rsid w:val="00E52157"/>
    <w:rsid w:val="00E5405B"/>
    <w:rsid w:val="00E54E38"/>
    <w:rsid w:val="00E57548"/>
    <w:rsid w:val="00E57AF4"/>
    <w:rsid w:val="00E61421"/>
    <w:rsid w:val="00E633CD"/>
    <w:rsid w:val="00E643C3"/>
    <w:rsid w:val="00E651C5"/>
    <w:rsid w:val="00E66998"/>
    <w:rsid w:val="00E677B0"/>
    <w:rsid w:val="00E702F9"/>
    <w:rsid w:val="00E718D0"/>
    <w:rsid w:val="00E72A78"/>
    <w:rsid w:val="00E730EA"/>
    <w:rsid w:val="00E744D0"/>
    <w:rsid w:val="00E75E5F"/>
    <w:rsid w:val="00E771D2"/>
    <w:rsid w:val="00E77579"/>
    <w:rsid w:val="00E827F3"/>
    <w:rsid w:val="00E84ABE"/>
    <w:rsid w:val="00E856BB"/>
    <w:rsid w:val="00E8641C"/>
    <w:rsid w:val="00E87ACF"/>
    <w:rsid w:val="00E87B31"/>
    <w:rsid w:val="00E87D2E"/>
    <w:rsid w:val="00E90F76"/>
    <w:rsid w:val="00E91434"/>
    <w:rsid w:val="00E917F0"/>
    <w:rsid w:val="00E91BC1"/>
    <w:rsid w:val="00E92B0F"/>
    <w:rsid w:val="00E934DB"/>
    <w:rsid w:val="00E968E4"/>
    <w:rsid w:val="00E96FE2"/>
    <w:rsid w:val="00E97778"/>
    <w:rsid w:val="00E97849"/>
    <w:rsid w:val="00E97CF8"/>
    <w:rsid w:val="00EA0522"/>
    <w:rsid w:val="00EA1F08"/>
    <w:rsid w:val="00EA6E3F"/>
    <w:rsid w:val="00EA71B6"/>
    <w:rsid w:val="00EB13EF"/>
    <w:rsid w:val="00EB156C"/>
    <w:rsid w:val="00EB2D89"/>
    <w:rsid w:val="00EB375E"/>
    <w:rsid w:val="00EB670D"/>
    <w:rsid w:val="00EB6BF1"/>
    <w:rsid w:val="00EB7F8A"/>
    <w:rsid w:val="00EC26B6"/>
    <w:rsid w:val="00EC2D88"/>
    <w:rsid w:val="00EC6184"/>
    <w:rsid w:val="00EC777E"/>
    <w:rsid w:val="00ED316E"/>
    <w:rsid w:val="00ED5079"/>
    <w:rsid w:val="00ED52D3"/>
    <w:rsid w:val="00ED6D9E"/>
    <w:rsid w:val="00ED6E80"/>
    <w:rsid w:val="00ED7162"/>
    <w:rsid w:val="00ED7943"/>
    <w:rsid w:val="00EE1955"/>
    <w:rsid w:val="00EE1ECD"/>
    <w:rsid w:val="00EE38E4"/>
    <w:rsid w:val="00EE39FE"/>
    <w:rsid w:val="00EE3C94"/>
    <w:rsid w:val="00EE6132"/>
    <w:rsid w:val="00EE70A8"/>
    <w:rsid w:val="00EE73C4"/>
    <w:rsid w:val="00EF041C"/>
    <w:rsid w:val="00EF07E6"/>
    <w:rsid w:val="00EF12A5"/>
    <w:rsid w:val="00EF1C4F"/>
    <w:rsid w:val="00EF1D0E"/>
    <w:rsid w:val="00EF23BA"/>
    <w:rsid w:val="00EF2AB1"/>
    <w:rsid w:val="00EF2DD1"/>
    <w:rsid w:val="00EF3D25"/>
    <w:rsid w:val="00EF5372"/>
    <w:rsid w:val="00EF7BBC"/>
    <w:rsid w:val="00F001A7"/>
    <w:rsid w:val="00F00795"/>
    <w:rsid w:val="00F0145D"/>
    <w:rsid w:val="00F02212"/>
    <w:rsid w:val="00F103AB"/>
    <w:rsid w:val="00F12559"/>
    <w:rsid w:val="00F128DC"/>
    <w:rsid w:val="00F1468B"/>
    <w:rsid w:val="00F15237"/>
    <w:rsid w:val="00F16287"/>
    <w:rsid w:val="00F213F2"/>
    <w:rsid w:val="00F2226A"/>
    <w:rsid w:val="00F2284F"/>
    <w:rsid w:val="00F23386"/>
    <w:rsid w:val="00F253E5"/>
    <w:rsid w:val="00F256C5"/>
    <w:rsid w:val="00F25D2F"/>
    <w:rsid w:val="00F26898"/>
    <w:rsid w:val="00F27840"/>
    <w:rsid w:val="00F3327E"/>
    <w:rsid w:val="00F33312"/>
    <w:rsid w:val="00F33CF1"/>
    <w:rsid w:val="00F35DB9"/>
    <w:rsid w:val="00F369A1"/>
    <w:rsid w:val="00F36C36"/>
    <w:rsid w:val="00F418FD"/>
    <w:rsid w:val="00F429E1"/>
    <w:rsid w:val="00F432E9"/>
    <w:rsid w:val="00F43C64"/>
    <w:rsid w:val="00F43DBE"/>
    <w:rsid w:val="00F4422B"/>
    <w:rsid w:val="00F44FBA"/>
    <w:rsid w:val="00F45AF1"/>
    <w:rsid w:val="00F4689F"/>
    <w:rsid w:val="00F51090"/>
    <w:rsid w:val="00F52A5E"/>
    <w:rsid w:val="00F52B8E"/>
    <w:rsid w:val="00F53C2C"/>
    <w:rsid w:val="00F53DF3"/>
    <w:rsid w:val="00F55EF2"/>
    <w:rsid w:val="00F575E3"/>
    <w:rsid w:val="00F606F2"/>
    <w:rsid w:val="00F62110"/>
    <w:rsid w:val="00F62388"/>
    <w:rsid w:val="00F67BFF"/>
    <w:rsid w:val="00F67D12"/>
    <w:rsid w:val="00F7288F"/>
    <w:rsid w:val="00F75330"/>
    <w:rsid w:val="00F767BA"/>
    <w:rsid w:val="00F80AA4"/>
    <w:rsid w:val="00F815EB"/>
    <w:rsid w:val="00F8177C"/>
    <w:rsid w:val="00F8183A"/>
    <w:rsid w:val="00F83321"/>
    <w:rsid w:val="00F84769"/>
    <w:rsid w:val="00F851D0"/>
    <w:rsid w:val="00F8784A"/>
    <w:rsid w:val="00F92560"/>
    <w:rsid w:val="00F9721A"/>
    <w:rsid w:val="00FA1E13"/>
    <w:rsid w:val="00FA3E59"/>
    <w:rsid w:val="00FA4DC4"/>
    <w:rsid w:val="00FA55F7"/>
    <w:rsid w:val="00FA597E"/>
    <w:rsid w:val="00FA677C"/>
    <w:rsid w:val="00FB2050"/>
    <w:rsid w:val="00FB2118"/>
    <w:rsid w:val="00FB2B04"/>
    <w:rsid w:val="00FB2D03"/>
    <w:rsid w:val="00FB2E1C"/>
    <w:rsid w:val="00FB3C6E"/>
    <w:rsid w:val="00FB47B7"/>
    <w:rsid w:val="00FB59BF"/>
    <w:rsid w:val="00FB5E9D"/>
    <w:rsid w:val="00FC24FC"/>
    <w:rsid w:val="00FC2656"/>
    <w:rsid w:val="00FC407C"/>
    <w:rsid w:val="00FC7E59"/>
    <w:rsid w:val="00FD0D7C"/>
    <w:rsid w:val="00FD1AD5"/>
    <w:rsid w:val="00FD40CF"/>
    <w:rsid w:val="00FD6F46"/>
    <w:rsid w:val="00FE1DD1"/>
    <w:rsid w:val="00FE478F"/>
    <w:rsid w:val="00FE4ECB"/>
    <w:rsid w:val="00FE4EDD"/>
    <w:rsid w:val="00FE6EFE"/>
    <w:rsid w:val="00FF4307"/>
    <w:rsid w:val="00FF5715"/>
    <w:rsid w:val="00FF6233"/>
    <w:rsid w:val="00FF62AC"/>
    <w:rsid w:val="00FF6A87"/>
    <w:rsid w:val="00FF6B8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ED6E1F"/>
  <w15:docId w15:val="{B5A6E327-176A-4607-97D5-9572C3863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336C"/>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
    <w:qFormat/>
    <w:rsid w:val="001433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14336C"/>
    <w:pPr>
      <w:pBdr>
        <w:top w:val="none" w:sz="0" w:space="0" w:color="auto"/>
      </w:pBdr>
      <w:spacing w:before="180"/>
      <w:outlineLvl w:val="1"/>
    </w:pPr>
    <w:rPr>
      <w:sz w:val="32"/>
    </w:rPr>
  </w:style>
  <w:style w:type="paragraph" w:styleId="Heading3">
    <w:name w:val="heading 3"/>
    <w:basedOn w:val="Heading2"/>
    <w:next w:val="Normal"/>
    <w:qFormat/>
    <w:rsid w:val="0014336C"/>
    <w:pPr>
      <w:spacing w:before="120"/>
      <w:outlineLvl w:val="2"/>
    </w:pPr>
    <w:rPr>
      <w:sz w:val="28"/>
    </w:rPr>
  </w:style>
  <w:style w:type="paragraph" w:styleId="Heading4">
    <w:name w:val="heading 4"/>
    <w:basedOn w:val="Heading3"/>
    <w:next w:val="Normal"/>
    <w:qFormat/>
    <w:rsid w:val="0014336C"/>
    <w:pPr>
      <w:ind w:left="1418" w:hanging="1418"/>
      <w:outlineLvl w:val="3"/>
    </w:pPr>
    <w:rPr>
      <w:sz w:val="24"/>
    </w:rPr>
  </w:style>
  <w:style w:type="paragraph" w:styleId="Heading5">
    <w:name w:val="heading 5"/>
    <w:basedOn w:val="Heading4"/>
    <w:next w:val="Normal"/>
    <w:qFormat/>
    <w:rsid w:val="0014336C"/>
    <w:pPr>
      <w:ind w:left="1701" w:hanging="1701"/>
      <w:outlineLvl w:val="4"/>
    </w:pPr>
    <w:rPr>
      <w:sz w:val="22"/>
    </w:rPr>
  </w:style>
  <w:style w:type="paragraph" w:styleId="Heading6">
    <w:name w:val="heading 6"/>
    <w:basedOn w:val="H6"/>
    <w:next w:val="Normal"/>
    <w:qFormat/>
    <w:rsid w:val="0014336C"/>
    <w:pPr>
      <w:outlineLvl w:val="5"/>
    </w:pPr>
  </w:style>
  <w:style w:type="paragraph" w:styleId="Heading7">
    <w:name w:val="heading 7"/>
    <w:basedOn w:val="H6"/>
    <w:next w:val="Normal"/>
    <w:qFormat/>
    <w:rsid w:val="0014336C"/>
    <w:pPr>
      <w:outlineLvl w:val="6"/>
    </w:pPr>
  </w:style>
  <w:style w:type="paragraph" w:styleId="Heading8">
    <w:name w:val="heading 8"/>
    <w:basedOn w:val="Heading1"/>
    <w:next w:val="Normal"/>
    <w:qFormat/>
    <w:rsid w:val="0014336C"/>
    <w:pPr>
      <w:ind w:left="0" w:firstLine="0"/>
      <w:outlineLvl w:val="7"/>
    </w:pPr>
  </w:style>
  <w:style w:type="paragraph" w:styleId="Heading9">
    <w:name w:val="heading 9"/>
    <w:basedOn w:val="Heading8"/>
    <w:next w:val="Normal"/>
    <w:qFormat/>
    <w:rsid w:val="0014336C"/>
    <w:pPr>
      <w:outlineLvl w:val="8"/>
    </w:pPr>
  </w:style>
  <w:style w:type="character" w:default="1" w:styleId="DefaultParagraphFont">
    <w:name w:val="Default Paragraph Font"/>
    <w:semiHidden/>
    <w:rsid w:val="001433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336C"/>
  </w:style>
  <w:style w:type="paragraph" w:styleId="TOC8">
    <w:name w:val="toc 8"/>
    <w:basedOn w:val="TOC1"/>
    <w:semiHidden/>
    <w:rsid w:val="0014336C"/>
    <w:pPr>
      <w:spacing w:before="180"/>
      <w:ind w:left="2693" w:hanging="2693"/>
    </w:pPr>
    <w:rPr>
      <w:b/>
    </w:rPr>
  </w:style>
  <w:style w:type="paragraph" w:styleId="TOC1">
    <w:name w:val="toc 1"/>
    <w:semiHidden/>
    <w:rsid w:val="001433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1433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14336C"/>
    <w:pPr>
      <w:ind w:left="1701" w:hanging="1701"/>
    </w:pPr>
  </w:style>
  <w:style w:type="paragraph" w:styleId="TOC4">
    <w:name w:val="toc 4"/>
    <w:basedOn w:val="TOC3"/>
    <w:semiHidden/>
    <w:rsid w:val="0014336C"/>
    <w:pPr>
      <w:ind w:left="1418" w:hanging="1418"/>
    </w:pPr>
  </w:style>
  <w:style w:type="paragraph" w:styleId="TOC3">
    <w:name w:val="toc 3"/>
    <w:basedOn w:val="TOC2"/>
    <w:semiHidden/>
    <w:rsid w:val="0014336C"/>
    <w:pPr>
      <w:ind w:left="1134" w:hanging="1134"/>
    </w:pPr>
  </w:style>
  <w:style w:type="paragraph" w:styleId="TOC2">
    <w:name w:val="toc 2"/>
    <w:basedOn w:val="TOC1"/>
    <w:semiHidden/>
    <w:rsid w:val="0014336C"/>
    <w:pPr>
      <w:keepNext w:val="0"/>
      <w:spacing w:before="0"/>
      <w:ind w:left="851" w:hanging="851"/>
    </w:pPr>
    <w:rPr>
      <w:sz w:val="20"/>
    </w:rPr>
  </w:style>
  <w:style w:type="paragraph" w:styleId="Index2">
    <w:name w:val="index 2"/>
    <w:basedOn w:val="Index1"/>
    <w:semiHidden/>
    <w:rsid w:val="0014336C"/>
    <w:pPr>
      <w:ind w:left="284"/>
    </w:pPr>
  </w:style>
  <w:style w:type="paragraph" w:styleId="Index1">
    <w:name w:val="index 1"/>
    <w:basedOn w:val="Normal"/>
    <w:semiHidden/>
    <w:rsid w:val="0014336C"/>
    <w:pPr>
      <w:keepLines/>
      <w:spacing w:after="0"/>
    </w:pPr>
  </w:style>
  <w:style w:type="paragraph" w:customStyle="1" w:styleId="ZH">
    <w:name w:val="ZH"/>
    <w:rsid w:val="001433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4336C"/>
    <w:pPr>
      <w:outlineLvl w:val="9"/>
    </w:pPr>
  </w:style>
  <w:style w:type="paragraph" w:styleId="ListNumber2">
    <w:name w:val="List Number 2"/>
    <w:basedOn w:val="ListNumber"/>
    <w:semiHidden/>
    <w:rsid w:val="0014336C"/>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14336C"/>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basedOn w:val="DefaultParagraphFont"/>
    <w:semiHidden/>
    <w:rsid w:val="0014336C"/>
    <w:rPr>
      <w:b/>
      <w:position w:val="6"/>
      <w:sz w:val="16"/>
    </w:rPr>
  </w:style>
  <w:style w:type="paragraph" w:styleId="FootnoteText">
    <w:name w:val="footnote text"/>
    <w:basedOn w:val="Normal"/>
    <w:semiHidden/>
    <w:rsid w:val="0014336C"/>
    <w:pPr>
      <w:keepLines/>
      <w:spacing w:after="0"/>
      <w:ind w:left="454" w:hanging="454"/>
    </w:pPr>
    <w:rPr>
      <w:sz w:val="16"/>
    </w:rPr>
  </w:style>
  <w:style w:type="paragraph" w:customStyle="1" w:styleId="TAH">
    <w:name w:val="TAH"/>
    <w:basedOn w:val="TAC"/>
    <w:rsid w:val="0014336C"/>
    <w:rPr>
      <w:b/>
    </w:rPr>
  </w:style>
  <w:style w:type="paragraph" w:customStyle="1" w:styleId="TAC">
    <w:name w:val="TAC"/>
    <w:basedOn w:val="TAL"/>
    <w:link w:val="TACChar"/>
    <w:rsid w:val="0014336C"/>
    <w:pPr>
      <w:jc w:val="center"/>
    </w:pPr>
  </w:style>
  <w:style w:type="paragraph" w:customStyle="1" w:styleId="TF">
    <w:name w:val="TF"/>
    <w:basedOn w:val="TH"/>
    <w:rsid w:val="0014336C"/>
    <w:pPr>
      <w:keepNext w:val="0"/>
      <w:spacing w:before="0" w:after="240"/>
    </w:pPr>
  </w:style>
  <w:style w:type="paragraph" w:customStyle="1" w:styleId="NO">
    <w:name w:val="NO"/>
    <w:basedOn w:val="Normal"/>
    <w:rsid w:val="0014336C"/>
    <w:pPr>
      <w:keepLines/>
      <w:ind w:left="1135" w:hanging="851"/>
    </w:pPr>
  </w:style>
  <w:style w:type="paragraph" w:styleId="TOC9">
    <w:name w:val="toc 9"/>
    <w:basedOn w:val="TOC8"/>
    <w:semiHidden/>
    <w:rsid w:val="0014336C"/>
    <w:pPr>
      <w:ind w:left="1418" w:hanging="1418"/>
    </w:pPr>
  </w:style>
  <w:style w:type="paragraph" w:customStyle="1" w:styleId="EX">
    <w:name w:val="EX"/>
    <w:basedOn w:val="Normal"/>
    <w:rsid w:val="0014336C"/>
    <w:pPr>
      <w:keepLines/>
      <w:ind w:left="1702" w:hanging="1418"/>
    </w:pPr>
  </w:style>
  <w:style w:type="paragraph" w:customStyle="1" w:styleId="FP">
    <w:name w:val="FP"/>
    <w:basedOn w:val="Normal"/>
    <w:rsid w:val="0014336C"/>
    <w:pPr>
      <w:spacing w:after="0"/>
    </w:pPr>
  </w:style>
  <w:style w:type="paragraph" w:customStyle="1" w:styleId="LD">
    <w:name w:val="LD"/>
    <w:rsid w:val="0014336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4336C"/>
    <w:pPr>
      <w:spacing w:after="0"/>
    </w:pPr>
  </w:style>
  <w:style w:type="paragraph" w:customStyle="1" w:styleId="EW">
    <w:name w:val="EW"/>
    <w:basedOn w:val="EX"/>
    <w:rsid w:val="0014336C"/>
    <w:pPr>
      <w:spacing w:after="0"/>
    </w:pPr>
  </w:style>
  <w:style w:type="paragraph" w:styleId="TOC6">
    <w:name w:val="toc 6"/>
    <w:basedOn w:val="TOC5"/>
    <w:next w:val="Normal"/>
    <w:semiHidden/>
    <w:rsid w:val="0014336C"/>
    <w:pPr>
      <w:ind w:left="1985" w:hanging="1985"/>
    </w:pPr>
  </w:style>
  <w:style w:type="paragraph" w:styleId="TOC7">
    <w:name w:val="toc 7"/>
    <w:basedOn w:val="TOC6"/>
    <w:next w:val="Normal"/>
    <w:semiHidden/>
    <w:rsid w:val="0014336C"/>
    <w:pPr>
      <w:ind w:left="2268" w:hanging="2268"/>
    </w:pPr>
  </w:style>
  <w:style w:type="paragraph" w:styleId="ListBullet2">
    <w:name w:val="List Bullet 2"/>
    <w:basedOn w:val="ListBullet"/>
    <w:semiHidden/>
    <w:rsid w:val="0014336C"/>
    <w:pPr>
      <w:ind w:left="851"/>
    </w:pPr>
  </w:style>
  <w:style w:type="paragraph" w:styleId="ListBullet3">
    <w:name w:val="List Bullet 3"/>
    <w:basedOn w:val="ListBullet2"/>
    <w:semiHidden/>
    <w:rsid w:val="0014336C"/>
    <w:pPr>
      <w:ind w:left="1135"/>
    </w:pPr>
  </w:style>
  <w:style w:type="paragraph" w:styleId="ListNumber">
    <w:name w:val="List Number"/>
    <w:basedOn w:val="List"/>
    <w:semiHidden/>
    <w:rsid w:val="0014336C"/>
  </w:style>
  <w:style w:type="paragraph" w:customStyle="1" w:styleId="EQ">
    <w:name w:val="EQ"/>
    <w:basedOn w:val="Normal"/>
    <w:next w:val="Normal"/>
    <w:rsid w:val="0014336C"/>
    <w:pPr>
      <w:keepLines/>
      <w:tabs>
        <w:tab w:val="center" w:pos="4536"/>
        <w:tab w:val="right" w:pos="9072"/>
      </w:tabs>
    </w:pPr>
    <w:rPr>
      <w:noProof/>
    </w:rPr>
  </w:style>
  <w:style w:type="paragraph" w:customStyle="1" w:styleId="TH">
    <w:name w:val="TH"/>
    <w:basedOn w:val="Normal"/>
    <w:rsid w:val="0014336C"/>
    <w:pPr>
      <w:keepNext/>
      <w:keepLines/>
      <w:spacing w:before="60"/>
      <w:jc w:val="center"/>
    </w:pPr>
    <w:rPr>
      <w:rFonts w:ascii="Arial" w:hAnsi="Arial"/>
      <w:b/>
    </w:rPr>
  </w:style>
  <w:style w:type="paragraph" w:customStyle="1" w:styleId="NF">
    <w:name w:val="NF"/>
    <w:basedOn w:val="NO"/>
    <w:rsid w:val="0014336C"/>
    <w:pPr>
      <w:keepNext/>
      <w:spacing w:after="0"/>
    </w:pPr>
    <w:rPr>
      <w:rFonts w:ascii="Arial" w:hAnsi="Arial"/>
      <w:sz w:val="18"/>
    </w:rPr>
  </w:style>
  <w:style w:type="paragraph" w:customStyle="1" w:styleId="PL">
    <w:name w:val="PL"/>
    <w:rsid w:val="001433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4336C"/>
    <w:pPr>
      <w:jc w:val="right"/>
    </w:pPr>
  </w:style>
  <w:style w:type="paragraph" w:customStyle="1" w:styleId="H6">
    <w:name w:val="H6"/>
    <w:basedOn w:val="Heading5"/>
    <w:next w:val="Normal"/>
    <w:rsid w:val="0014336C"/>
    <w:pPr>
      <w:ind w:left="1985" w:hanging="1985"/>
      <w:outlineLvl w:val="9"/>
    </w:pPr>
    <w:rPr>
      <w:sz w:val="20"/>
    </w:rPr>
  </w:style>
  <w:style w:type="paragraph" w:customStyle="1" w:styleId="TAN">
    <w:name w:val="TAN"/>
    <w:basedOn w:val="TAL"/>
    <w:rsid w:val="0014336C"/>
    <w:pPr>
      <w:ind w:left="851" w:hanging="851"/>
    </w:pPr>
  </w:style>
  <w:style w:type="paragraph" w:customStyle="1" w:styleId="TAL">
    <w:name w:val="TAL"/>
    <w:basedOn w:val="Normal"/>
    <w:rsid w:val="0014336C"/>
    <w:pPr>
      <w:keepNext/>
      <w:keepLines/>
      <w:spacing w:after="0"/>
    </w:pPr>
    <w:rPr>
      <w:rFonts w:ascii="Arial" w:hAnsi="Arial"/>
      <w:sz w:val="18"/>
    </w:rPr>
  </w:style>
  <w:style w:type="paragraph" w:customStyle="1" w:styleId="ZA">
    <w:name w:val="ZA"/>
    <w:rsid w:val="001433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433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433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433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4336C"/>
    <w:pPr>
      <w:framePr w:wrap="notBeside" w:y="16161"/>
    </w:pPr>
  </w:style>
  <w:style w:type="character" w:customStyle="1" w:styleId="ZGSM">
    <w:name w:val="ZGSM"/>
    <w:rsid w:val="0014336C"/>
  </w:style>
  <w:style w:type="paragraph" w:styleId="List2">
    <w:name w:val="List 2"/>
    <w:basedOn w:val="List"/>
    <w:semiHidden/>
    <w:rsid w:val="0014336C"/>
    <w:pPr>
      <w:ind w:left="851"/>
    </w:pPr>
  </w:style>
  <w:style w:type="paragraph" w:customStyle="1" w:styleId="ZG">
    <w:name w:val="ZG"/>
    <w:rsid w:val="001433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14336C"/>
    <w:pPr>
      <w:ind w:left="1135"/>
    </w:pPr>
  </w:style>
  <w:style w:type="paragraph" w:styleId="List4">
    <w:name w:val="List 4"/>
    <w:basedOn w:val="List3"/>
    <w:semiHidden/>
    <w:rsid w:val="0014336C"/>
    <w:pPr>
      <w:ind w:left="1418"/>
    </w:pPr>
  </w:style>
  <w:style w:type="paragraph" w:styleId="List5">
    <w:name w:val="List 5"/>
    <w:basedOn w:val="List4"/>
    <w:semiHidden/>
    <w:rsid w:val="0014336C"/>
    <w:pPr>
      <w:ind w:left="1702"/>
    </w:pPr>
  </w:style>
  <w:style w:type="paragraph" w:customStyle="1" w:styleId="EditorsNote">
    <w:name w:val="Editor's Note"/>
    <w:basedOn w:val="NO"/>
    <w:rsid w:val="0014336C"/>
    <w:rPr>
      <w:color w:val="FF0000"/>
    </w:rPr>
  </w:style>
  <w:style w:type="paragraph" w:styleId="List">
    <w:name w:val="List"/>
    <w:basedOn w:val="Normal"/>
    <w:semiHidden/>
    <w:rsid w:val="0014336C"/>
    <w:pPr>
      <w:ind w:left="568" w:hanging="284"/>
    </w:pPr>
  </w:style>
  <w:style w:type="paragraph" w:styleId="ListBullet">
    <w:name w:val="List Bullet"/>
    <w:basedOn w:val="List"/>
    <w:semiHidden/>
    <w:rsid w:val="0014336C"/>
  </w:style>
  <w:style w:type="paragraph" w:styleId="ListBullet4">
    <w:name w:val="List Bullet 4"/>
    <w:basedOn w:val="ListBullet3"/>
    <w:semiHidden/>
    <w:rsid w:val="0014336C"/>
    <w:pPr>
      <w:ind w:left="1418"/>
    </w:pPr>
  </w:style>
  <w:style w:type="paragraph" w:styleId="ListBullet5">
    <w:name w:val="List Bullet 5"/>
    <w:basedOn w:val="ListBullet4"/>
    <w:semiHidden/>
    <w:rsid w:val="0014336C"/>
    <w:pPr>
      <w:ind w:left="1702"/>
    </w:pPr>
  </w:style>
  <w:style w:type="paragraph" w:customStyle="1" w:styleId="B1">
    <w:name w:val="B1"/>
    <w:basedOn w:val="List"/>
    <w:rsid w:val="0014336C"/>
  </w:style>
  <w:style w:type="paragraph" w:customStyle="1" w:styleId="B2">
    <w:name w:val="B2"/>
    <w:basedOn w:val="List2"/>
    <w:rsid w:val="0014336C"/>
  </w:style>
  <w:style w:type="paragraph" w:customStyle="1" w:styleId="B3">
    <w:name w:val="B3"/>
    <w:basedOn w:val="List3"/>
    <w:rsid w:val="0014336C"/>
  </w:style>
  <w:style w:type="paragraph" w:customStyle="1" w:styleId="B4">
    <w:name w:val="B4"/>
    <w:basedOn w:val="List4"/>
    <w:rsid w:val="0014336C"/>
  </w:style>
  <w:style w:type="paragraph" w:customStyle="1" w:styleId="B5">
    <w:name w:val="B5"/>
    <w:basedOn w:val="List5"/>
    <w:rsid w:val="0014336C"/>
  </w:style>
  <w:style w:type="paragraph" w:styleId="Footer">
    <w:name w:val="footer"/>
    <w:basedOn w:val="Header"/>
    <w:link w:val="FooterChar"/>
    <w:rsid w:val="0014336C"/>
    <w:pPr>
      <w:jc w:val="center"/>
    </w:pPr>
    <w:rPr>
      <w:i/>
    </w:rPr>
  </w:style>
  <w:style w:type="paragraph" w:customStyle="1" w:styleId="ZTD">
    <w:name w:val="ZTD"/>
    <w:basedOn w:val="ZB"/>
    <w:rsid w:val="0014336C"/>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eastAsia="Times New Roman" w:hAnsi="Arial"/>
      <w:b/>
      <w:noProof/>
      <w:sz w:val="18"/>
    </w:rPr>
  </w:style>
  <w:style w:type="character" w:customStyle="1" w:styleId="FooterChar">
    <w:name w:val="Footer Char"/>
    <w:link w:val="Footer"/>
    <w:rsid w:val="00337E23"/>
    <w:rPr>
      <w:rFonts w:ascii="Arial" w:eastAsia="Times New Roman" w:hAnsi="Arial"/>
      <w:b/>
      <w:i/>
      <w:noProof/>
      <w:sz w:val="18"/>
    </w:rPr>
  </w:style>
  <w:style w:type="paragraph" w:styleId="Caption">
    <w:name w:val="caption"/>
    <w:aliases w:val="cap,cap Char,Caption Char,Caption Char1 Char,cap Char Char1,Caption Char Char1 Char,cap Char2,条目"/>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eastAsia="Times New Roman" w:hAnsi="Arial"/>
      <w:sz w:val="18"/>
      <w:lang w:val="en-GB"/>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style>
  <w:style w:type="character" w:customStyle="1" w:styleId="Heading1Char">
    <w:name w:val="Heading 1 Char"/>
    <w:link w:val="Heading1"/>
    <w:rsid w:val="007635DC"/>
    <w:rPr>
      <w:rFonts w:ascii="Arial" w:eastAsia="Times New Roman" w:hAnsi="Arial"/>
      <w:sz w:val="36"/>
      <w:lang w:val="en-GB"/>
    </w:rPr>
  </w:style>
  <w:style w:type="character" w:customStyle="1" w:styleId="CaptionChar1">
    <w:name w:val="Caption Char1"/>
    <w:aliases w:val="cap Char1,cap Char Char,Caption Char Char,Caption Char1 Char Char,cap Char Char1 Char,Caption Char Char1 Char Char,cap Char2 Char,条目 Char"/>
    <w:link w:val="Caption"/>
    <w:rsid w:val="007635DC"/>
    <w:rPr>
      <w:rFonts w:ascii="Times New Roman" w:hAnsi="Times New Roman"/>
      <w:b/>
      <w:bCs/>
      <w:lang w:val="en-GB"/>
    </w:rPr>
  </w:style>
  <w:style w:type="paragraph" w:customStyle="1" w:styleId="paragraph">
    <w:name w:val="paragraph"/>
    <w:basedOn w:val="Normal"/>
    <w:link w:val="paragraphChar"/>
    <w:rsid w:val="007635DC"/>
    <w:pPr>
      <w:overflowPunct/>
      <w:autoSpaceDE/>
      <w:autoSpaceDN/>
      <w:adjustRightInd/>
      <w:spacing w:before="240" w:after="0"/>
      <w:textAlignment w:val="auto"/>
    </w:pPr>
    <w:rPr>
      <w:sz w:val="22"/>
      <w:lang w:val="en-US"/>
    </w:rPr>
  </w:style>
  <w:style w:type="character" w:customStyle="1" w:styleId="paragraphChar">
    <w:name w:val="paragraph Char"/>
    <w:link w:val="paragraph"/>
    <w:rsid w:val="007635DC"/>
    <w:rPr>
      <w:rFonts w:ascii="Times New Roman" w:eastAsia="Times New Roman" w:hAnsi="Times New Roman"/>
      <w:sz w:val="22"/>
    </w:rPr>
  </w:style>
  <w:style w:type="table" w:styleId="LightList-Accent1">
    <w:name w:val="Light List Accent 1"/>
    <w:basedOn w:val="TableNormal"/>
    <w:uiPriority w:val="61"/>
    <w:rsid w:val="00D96C0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ColorfulShading-Accent1">
    <w:name w:val="Colorful Shading Accent 1"/>
    <w:basedOn w:val="TableNormal"/>
    <w:uiPriority w:val="71"/>
    <w:rsid w:val="00AC4A5F"/>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character" w:styleId="PlaceholderText">
    <w:name w:val="Placeholder Text"/>
    <w:basedOn w:val="DefaultParagraphFont"/>
    <w:uiPriority w:val="99"/>
    <w:semiHidden/>
    <w:rsid w:val="00D713F1"/>
    <w:rPr>
      <w:color w:val="808080"/>
    </w:rPr>
  </w:style>
  <w:style w:type="paragraph" w:styleId="Revision">
    <w:name w:val="Revision"/>
    <w:hidden/>
    <w:uiPriority w:val="99"/>
    <w:semiHidden/>
    <w:rsid w:val="00BF409D"/>
    <w:rPr>
      <w:rFonts w:ascii="Times New Roman" w:hAnsi="Times New Roman"/>
      <w:lang w:val="en-GB"/>
    </w:rPr>
  </w:style>
  <w:style w:type="paragraph" w:customStyle="1" w:styleId="TableBullet">
    <w:name w:val="TableBullet"/>
    <w:basedOn w:val="Normal"/>
    <w:rsid w:val="007769C2"/>
    <w:pPr>
      <w:keepLines/>
      <w:numPr>
        <w:numId w:val="28"/>
      </w:numPr>
      <w:overflowPunct/>
      <w:autoSpaceDE/>
      <w:autoSpaceDN/>
      <w:adjustRightInd/>
      <w:spacing w:before="40" w:after="40" w:line="240" w:lineRule="atLeast"/>
      <w:textAlignment w:val="auto"/>
    </w:pPr>
    <w:rPr>
      <w:rFonts w:ascii="Arial" w:hAnsi="Arial"/>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88258">
      <w:bodyDiv w:val="1"/>
      <w:marLeft w:val="0"/>
      <w:marRight w:val="0"/>
      <w:marTop w:val="0"/>
      <w:marBottom w:val="0"/>
      <w:divBdr>
        <w:top w:val="none" w:sz="0" w:space="0" w:color="auto"/>
        <w:left w:val="none" w:sz="0" w:space="0" w:color="auto"/>
        <w:bottom w:val="none" w:sz="0" w:space="0" w:color="auto"/>
        <w:right w:val="none" w:sz="0" w:space="0" w:color="auto"/>
      </w:divBdr>
    </w:div>
    <w:div w:id="70276730">
      <w:bodyDiv w:val="1"/>
      <w:marLeft w:val="0"/>
      <w:marRight w:val="0"/>
      <w:marTop w:val="0"/>
      <w:marBottom w:val="0"/>
      <w:divBdr>
        <w:top w:val="none" w:sz="0" w:space="0" w:color="auto"/>
        <w:left w:val="none" w:sz="0" w:space="0" w:color="auto"/>
        <w:bottom w:val="none" w:sz="0" w:space="0" w:color="auto"/>
        <w:right w:val="none" w:sz="0" w:space="0" w:color="auto"/>
      </w:divBdr>
    </w:div>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06245438">
      <w:bodyDiv w:val="1"/>
      <w:marLeft w:val="0"/>
      <w:marRight w:val="0"/>
      <w:marTop w:val="0"/>
      <w:marBottom w:val="0"/>
      <w:divBdr>
        <w:top w:val="none" w:sz="0" w:space="0" w:color="auto"/>
        <w:left w:val="none" w:sz="0" w:space="0" w:color="auto"/>
        <w:bottom w:val="none" w:sz="0" w:space="0" w:color="auto"/>
        <w:right w:val="none" w:sz="0" w:space="0" w:color="auto"/>
      </w:divBdr>
    </w:div>
    <w:div w:id="158694284">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256982969">
      <w:bodyDiv w:val="1"/>
      <w:marLeft w:val="0"/>
      <w:marRight w:val="0"/>
      <w:marTop w:val="0"/>
      <w:marBottom w:val="0"/>
      <w:divBdr>
        <w:top w:val="none" w:sz="0" w:space="0" w:color="auto"/>
        <w:left w:val="none" w:sz="0" w:space="0" w:color="auto"/>
        <w:bottom w:val="none" w:sz="0" w:space="0" w:color="auto"/>
        <w:right w:val="none" w:sz="0" w:space="0" w:color="auto"/>
      </w:divBdr>
    </w:div>
    <w:div w:id="269045728">
      <w:bodyDiv w:val="1"/>
      <w:marLeft w:val="0"/>
      <w:marRight w:val="0"/>
      <w:marTop w:val="0"/>
      <w:marBottom w:val="0"/>
      <w:divBdr>
        <w:top w:val="none" w:sz="0" w:space="0" w:color="auto"/>
        <w:left w:val="none" w:sz="0" w:space="0" w:color="auto"/>
        <w:bottom w:val="none" w:sz="0" w:space="0" w:color="auto"/>
        <w:right w:val="none" w:sz="0" w:space="0" w:color="auto"/>
      </w:divBdr>
    </w:div>
    <w:div w:id="312805905">
      <w:bodyDiv w:val="1"/>
      <w:marLeft w:val="0"/>
      <w:marRight w:val="0"/>
      <w:marTop w:val="0"/>
      <w:marBottom w:val="0"/>
      <w:divBdr>
        <w:top w:val="none" w:sz="0" w:space="0" w:color="auto"/>
        <w:left w:val="none" w:sz="0" w:space="0" w:color="auto"/>
        <w:bottom w:val="none" w:sz="0" w:space="0" w:color="auto"/>
        <w:right w:val="none" w:sz="0" w:space="0" w:color="auto"/>
      </w:divBdr>
    </w:div>
    <w:div w:id="357633038">
      <w:bodyDiv w:val="1"/>
      <w:marLeft w:val="0"/>
      <w:marRight w:val="0"/>
      <w:marTop w:val="0"/>
      <w:marBottom w:val="0"/>
      <w:divBdr>
        <w:top w:val="none" w:sz="0" w:space="0" w:color="auto"/>
        <w:left w:val="none" w:sz="0" w:space="0" w:color="auto"/>
        <w:bottom w:val="none" w:sz="0" w:space="0" w:color="auto"/>
        <w:right w:val="none" w:sz="0" w:space="0" w:color="auto"/>
      </w:divBdr>
    </w:div>
    <w:div w:id="446003330">
      <w:bodyDiv w:val="1"/>
      <w:marLeft w:val="0"/>
      <w:marRight w:val="0"/>
      <w:marTop w:val="0"/>
      <w:marBottom w:val="0"/>
      <w:divBdr>
        <w:top w:val="none" w:sz="0" w:space="0" w:color="auto"/>
        <w:left w:val="none" w:sz="0" w:space="0" w:color="auto"/>
        <w:bottom w:val="none" w:sz="0" w:space="0" w:color="auto"/>
        <w:right w:val="none" w:sz="0" w:space="0" w:color="auto"/>
      </w:divBdr>
    </w:div>
    <w:div w:id="500581928">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31135147">
      <w:bodyDiv w:val="1"/>
      <w:marLeft w:val="0"/>
      <w:marRight w:val="0"/>
      <w:marTop w:val="0"/>
      <w:marBottom w:val="0"/>
      <w:divBdr>
        <w:top w:val="none" w:sz="0" w:space="0" w:color="auto"/>
        <w:left w:val="none" w:sz="0" w:space="0" w:color="auto"/>
        <w:bottom w:val="none" w:sz="0" w:space="0" w:color="auto"/>
        <w:right w:val="none" w:sz="0" w:space="0" w:color="auto"/>
      </w:divBdr>
    </w:div>
    <w:div w:id="644818994">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819686449">
      <w:bodyDiv w:val="1"/>
      <w:marLeft w:val="0"/>
      <w:marRight w:val="0"/>
      <w:marTop w:val="0"/>
      <w:marBottom w:val="0"/>
      <w:divBdr>
        <w:top w:val="none" w:sz="0" w:space="0" w:color="auto"/>
        <w:left w:val="none" w:sz="0" w:space="0" w:color="auto"/>
        <w:bottom w:val="none" w:sz="0" w:space="0" w:color="auto"/>
        <w:right w:val="none" w:sz="0" w:space="0" w:color="auto"/>
      </w:divBdr>
    </w:div>
    <w:div w:id="883440842">
      <w:bodyDiv w:val="1"/>
      <w:marLeft w:val="0"/>
      <w:marRight w:val="0"/>
      <w:marTop w:val="0"/>
      <w:marBottom w:val="0"/>
      <w:divBdr>
        <w:top w:val="none" w:sz="0" w:space="0" w:color="auto"/>
        <w:left w:val="none" w:sz="0" w:space="0" w:color="auto"/>
        <w:bottom w:val="none" w:sz="0" w:space="0" w:color="auto"/>
        <w:right w:val="none" w:sz="0" w:space="0" w:color="auto"/>
      </w:divBdr>
    </w:div>
    <w:div w:id="911768567">
      <w:bodyDiv w:val="1"/>
      <w:marLeft w:val="0"/>
      <w:marRight w:val="0"/>
      <w:marTop w:val="0"/>
      <w:marBottom w:val="0"/>
      <w:divBdr>
        <w:top w:val="none" w:sz="0" w:space="0" w:color="auto"/>
        <w:left w:val="none" w:sz="0" w:space="0" w:color="auto"/>
        <w:bottom w:val="none" w:sz="0" w:space="0" w:color="auto"/>
        <w:right w:val="none" w:sz="0" w:space="0" w:color="auto"/>
      </w:divBdr>
    </w:div>
    <w:div w:id="924996613">
      <w:bodyDiv w:val="1"/>
      <w:marLeft w:val="0"/>
      <w:marRight w:val="0"/>
      <w:marTop w:val="0"/>
      <w:marBottom w:val="0"/>
      <w:divBdr>
        <w:top w:val="none" w:sz="0" w:space="0" w:color="auto"/>
        <w:left w:val="none" w:sz="0" w:space="0" w:color="auto"/>
        <w:bottom w:val="none" w:sz="0" w:space="0" w:color="auto"/>
        <w:right w:val="none" w:sz="0" w:space="0" w:color="auto"/>
      </w:divBdr>
    </w:div>
    <w:div w:id="977879202">
      <w:bodyDiv w:val="1"/>
      <w:marLeft w:val="0"/>
      <w:marRight w:val="0"/>
      <w:marTop w:val="0"/>
      <w:marBottom w:val="0"/>
      <w:divBdr>
        <w:top w:val="none" w:sz="0" w:space="0" w:color="auto"/>
        <w:left w:val="none" w:sz="0" w:space="0" w:color="auto"/>
        <w:bottom w:val="none" w:sz="0" w:space="0" w:color="auto"/>
        <w:right w:val="none" w:sz="0" w:space="0" w:color="auto"/>
      </w:divBdr>
    </w:div>
    <w:div w:id="999774874">
      <w:bodyDiv w:val="1"/>
      <w:marLeft w:val="0"/>
      <w:marRight w:val="0"/>
      <w:marTop w:val="0"/>
      <w:marBottom w:val="0"/>
      <w:divBdr>
        <w:top w:val="none" w:sz="0" w:space="0" w:color="auto"/>
        <w:left w:val="none" w:sz="0" w:space="0" w:color="auto"/>
        <w:bottom w:val="none" w:sz="0" w:space="0" w:color="auto"/>
        <w:right w:val="none" w:sz="0" w:space="0" w:color="auto"/>
      </w:divBdr>
    </w:div>
    <w:div w:id="1000738002">
      <w:bodyDiv w:val="1"/>
      <w:marLeft w:val="0"/>
      <w:marRight w:val="0"/>
      <w:marTop w:val="0"/>
      <w:marBottom w:val="0"/>
      <w:divBdr>
        <w:top w:val="none" w:sz="0" w:space="0" w:color="auto"/>
        <w:left w:val="none" w:sz="0" w:space="0" w:color="auto"/>
        <w:bottom w:val="none" w:sz="0" w:space="0" w:color="auto"/>
        <w:right w:val="none" w:sz="0" w:space="0" w:color="auto"/>
      </w:divBdr>
    </w:div>
    <w:div w:id="1003555552">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079717334">
      <w:bodyDiv w:val="1"/>
      <w:marLeft w:val="0"/>
      <w:marRight w:val="0"/>
      <w:marTop w:val="0"/>
      <w:marBottom w:val="0"/>
      <w:divBdr>
        <w:top w:val="none" w:sz="0" w:space="0" w:color="auto"/>
        <w:left w:val="none" w:sz="0" w:space="0" w:color="auto"/>
        <w:bottom w:val="none" w:sz="0" w:space="0" w:color="auto"/>
        <w:right w:val="none" w:sz="0" w:space="0" w:color="auto"/>
      </w:divBdr>
    </w:div>
    <w:div w:id="1151753939">
      <w:bodyDiv w:val="1"/>
      <w:marLeft w:val="0"/>
      <w:marRight w:val="0"/>
      <w:marTop w:val="0"/>
      <w:marBottom w:val="0"/>
      <w:divBdr>
        <w:top w:val="none" w:sz="0" w:space="0" w:color="auto"/>
        <w:left w:val="none" w:sz="0" w:space="0" w:color="auto"/>
        <w:bottom w:val="none" w:sz="0" w:space="0" w:color="auto"/>
        <w:right w:val="none" w:sz="0" w:space="0" w:color="auto"/>
      </w:divBdr>
    </w:div>
    <w:div w:id="1253205591">
      <w:bodyDiv w:val="1"/>
      <w:marLeft w:val="0"/>
      <w:marRight w:val="0"/>
      <w:marTop w:val="0"/>
      <w:marBottom w:val="0"/>
      <w:divBdr>
        <w:top w:val="none" w:sz="0" w:space="0" w:color="auto"/>
        <w:left w:val="none" w:sz="0" w:space="0" w:color="auto"/>
        <w:bottom w:val="none" w:sz="0" w:space="0" w:color="auto"/>
        <w:right w:val="none" w:sz="0" w:space="0" w:color="auto"/>
      </w:divBdr>
    </w:div>
    <w:div w:id="1314992870">
      <w:bodyDiv w:val="1"/>
      <w:marLeft w:val="0"/>
      <w:marRight w:val="0"/>
      <w:marTop w:val="0"/>
      <w:marBottom w:val="0"/>
      <w:divBdr>
        <w:top w:val="none" w:sz="0" w:space="0" w:color="auto"/>
        <w:left w:val="none" w:sz="0" w:space="0" w:color="auto"/>
        <w:bottom w:val="none" w:sz="0" w:space="0" w:color="auto"/>
        <w:right w:val="none" w:sz="0" w:space="0" w:color="auto"/>
      </w:divBdr>
    </w:div>
    <w:div w:id="1326280595">
      <w:bodyDiv w:val="1"/>
      <w:marLeft w:val="0"/>
      <w:marRight w:val="0"/>
      <w:marTop w:val="0"/>
      <w:marBottom w:val="0"/>
      <w:divBdr>
        <w:top w:val="none" w:sz="0" w:space="0" w:color="auto"/>
        <w:left w:val="none" w:sz="0" w:space="0" w:color="auto"/>
        <w:bottom w:val="none" w:sz="0" w:space="0" w:color="auto"/>
        <w:right w:val="none" w:sz="0" w:space="0" w:color="auto"/>
      </w:divBdr>
    </w:div>
    <w:div w:id="1373385457">
      <w:bodyDiv w:val="1"/>
      <w:marLeft w:val="0"/>
      <w:marRight w:val="0"/>
      <w:marTop w:val="0"/>
      <w:marBottom w:val="0"/>
      <w:divBdr>
        <w:top w:val="none" w:sz="0" w:space="0" w:color="auto"/>
        <w:left w:val="none" w:sz="0" w:space="0" w:color="auto"/>
        <w:bottom w:val="none" w:sz="0" w:space="0" w:color="auto"/>
        <w:right w:val="none" w:sz="0" w:space="0" w:color="auto"/>
      </w:divBdr>
    </w:div>
    <w:div w:id="1571842232">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52949123">
      <w:bodyDiv w:val="1"/>
      <w:marLeft w:val="0"/>
      <w:marRight w:val="0"/>
      <w:marTop w:val="0"/>
      <w:marBottom w:val="0"/>
      <w:divBdr>
        <w:top w:val="none" w:sz="0" w:space="0" w:color="auto"/>
        <w:left w:val="none" w:sz="0" w:space="0" w:color="auto"/>
        <w:bottom w:val="none" w:sz="0" w:space="0" w:color="auto"/>
        <w:right w:val="none" w:sz="0" w:space="0" w:color="auto"/>
      </w:divBdr>
    </w:div>
    <w:div w:id="1661541936">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768497008">
      <w:bodyDiv w:val="1"/>
      <w:marLeft w:val="0"/>
      <w:marRight w:val="0"/>
      <w:marTop w:val="0"/>
      <w:marBottom w:val="0"/>
      <w:divBdr>
        <w:top w:val="none" w:sz="0" w:space="0" w:color="auto"/>
        <w:left w:val="none" w:sz="0" w:space="0" w:color="auto"/>
        <w:bottom w:val="none" w:sz="0" w:space="0" w:color="auto"/>
        <w:right w:val="none" w:sz="0" w:space="0" w:color="auto"/>
      </w:divBdr>
    </w:div>
    <w:div w:id="1798447280">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 w:id="2080397879">
      <w:bodyDiv w:val="1"/>
      <w:marLeft w:val="0"/>
      <w:marRight w:val="0"/>
      <w:marTop w:val="0"/>
      <w:marBottom w:val="0"/>
      <w:divBdr>
        <w:top w:val="none" w:sz="0" w:space="0" w:color="auto"/>
        <w:left w:val="none" w:sz="0" w:space="0" w:color="auto"/>
        <w:bottom w:val="none" w:sz="0" w:space="0" w:color="auto"/>
        <w:right w:val="none" w:sz="0" w:space="0" w:color="auto"/>
      </w:divBdr>
    </w:div>
    <w:div w:id="2110660932">
      <w:bodyDiv w:val="1"/>
      <w:marLeft w:val="0"/>
      <w:marRight w:val="0"/>
      <w:marTop w:val="0"/>
      <w:marBottom w:val="0"/>
      <w:divBdr>
        <w:top w:val="none" w:sz="0" w:space="0" w:color="auto"/>
        <w:left w:val="none" w:sz="0" w:space="0" w:color="auto"/>
        <w:bottom w:val="none" w:sz="0" w:space="0" w:color="auto"/>
        <w:right w:val="none" w:sz="0" w:space="0" w:color="auto"/>
      </w:divBdr>
      <w:divsChild>
        <w:div w:id="2010667417">
          <w:marLeft w:val="547"/>
          <w:marRight w:val="0"/>
          <w:marTop w:val="96"/>
          <w:marBottom w:val="0"/>
          <w:divBdr>
            <w:top w:val="none" w:sz="0" w:space="0" w:color="auto"/>
            <w:left w:val="none" w:sz="0" w:space="0" w:color="auto"/>
            <w:bottom w:val="none" w:sz="0" w:space="0" w:color="auto"/>
            <w:right w:val="none" w:sz="0" w:space="0" w:color="auto"/>
          </w:divBdr>
        </w:div>
        <w:div w:id="485509701">
          <w:marLeft w:val="547"/>
          <w:marRight w:val="0"/>
          <w:marTop w:val="96"/>
          <w:marBottom w:val="0"/>
          <w:divBdr>
            <w:top w:val="none" w:sz="0" w:space="0" w:color="auto"/>
            <w:left w:val="none" w:sz="0" w:space="0" w:color="auto"/>
            <w:bottom w:val="none" w:sz="0" w:space="0" w:color="auto"/>
            <w:right w:val="none" w:sz="0" w:space="0" w:color="auto"/>
          </w:divBdr>
        </w:div>
        <w:div w:id="992566669">
          <w:marLeft w:val="547"/>
          <w:marRight w:val="0"/>
          <w:marTop w:val="96"/>
          <w:marBottom w:val="0"/>
          <w:divBdr>
            <w:top w:val="none" w:sz="0" w:space="0" w:color="auto"/>
            <w:left w:val="none" w:sz="0" w:space="0" w:color="auto"/>
            <w:bottom w:val="none" w:sz="0" w:space="0" w:color="auto"/>
            <w:right w:val="none" w:sz="0" w:space="0" w:color="auto"/>
          </w:divBdr>
        </w:div>
        <w:div w:id="149256231">
          <w:marLeft w:val="547"/>
          <w:marRight w:val="0"/>
          <w:marTop w:val="96"/>
          <w:marBottom w:val="0"/>
          <w:divBdr>
            <w:top w:val="none" w:sz="0" w:space="0" w:color="auto"/>
            <w:left w:val="none" w:sz="0" w:space="0" w:color="auto"/>
            <w:bottom w:val="none" w:sz="0" w:space="0" w:color="auto"/>
            <w:right w:val="none" w:sz="0" w:space="0" w:color="auto"/>
          </w:divBdr>
        </w:div>
        <w:div w:id="298389260">
          <w:marLeft w:val="1166"/>
          <w:marRight w:val="0"/>
          <w:marTop w:val="77"/>
          <w:marBottom w:val="0"/>
          <w:divBdr>
            <w:top w:val="none" w:sz="0" w:space="0" w:color="auto"/>
            <w:left w:val="none" w:sz="0" w:space="0" w:color="auto"/>
            <w:bottom w:val="none" w:sz="0" w:space="0" w:color="auto"/>
            <w:right w:val="none" w:sz="0" w:space="0" w:color="auto"/>
          </w:divBdr>
        </w:div>
        <w:div w:id="1110273484">
          <w:marLeft w:val="1166"/>
          <w:marRight w:val="0"/>
          <w:marTop w:val="77"/>
          <w:marBottom w:val="0"/>
          <w:divBdr>
            <w:top w:val="none" w:sz="0" w:space="0" w:color="auto"/>
            <w:left w:val="none" w:sz="0" w:space="0" w:color="auto"/>
            <w:bottom w:val="none" w:sz="0" w:space="0" w:color="auto"/>
            <w:right w:val="none" w:sz="0" w:space="0" w:color="auto"/>
          </w:divBdr>
        </w:div>
        <w:div w:id="1243100941">
          <w:marLeft w:val="547"/>
          <w:marRight w:val="0"/>
          <w:marTop w:val="96"/>
          <w:marBottom w:val="0"/>
          <w:divBdr>
            <w:top w:val="none" w:sz="0" w:space="0" w:color="auto"/>
            <w:left w:val="none" w:sz="0" w:space="0" w:color="auto"/>
            <w:bottom w:val="none" w:sz="0" w:space="0" w:color="auto"/>
            <w:right w:val="none" w:sz="0" w:space="0" w:color="auto"/>
          </w:divBdr>
        </w:div>
      </w:divsChild>
    </w:div>
    <w:div w:id="2125803688">
      <w:bodyDiv w:val="1"/>
      <w:marLeft w:val="0"/>
      <w:marRight w:val="0"/>
      <w:marTop w:val="0"/>
      <w:marBottom w:val="0"/>
      <w:divBdr>
        <w:top w:val="none" w:sz="0" w:space="0" w:color="auto"/>
        <w:left w:val="none" w:sz="0" w:space="0" w:color="auto"/>
        <w:bottom w:val="none" w:sz="0" w:space="0" w:color="auto"/>
        <w:right w:val="none" w:sz="0" w:space="0" w:color="auto"/>
      </w:divBdr>
    </w:div>
    <w:div w:id="2132354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garwa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E83EB97123F5042A02A20607C10A415" ma:contentTypeVersion="0" ma:contentTypeDescription="Create a new document." ma:contentTypeScope="" ma:versionID="33ace49e8dc9f28a8c9f046706b3d14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2.xml><?xml version="1.0" encoding="utf-8"?>
<ds:datastoreItem xmlns:ds="http://schemas.openxmlformats.org/officeDocument/2006/customXml" ds:itemID="{D4EED77C-33F7-409D-979B-354293A1D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4598D76-102F-48D9-A825-236C3055934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48E9A3-7A82-4C68-BBF3-B8E2B6A6F1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8779</TotalTime>
  <Pages>2</Pages>
  <Words>535</Words>
  <Characters>3054</Characters>
  <Application>Microsoft Office Word</Application>
  <DocSecurity>0</DocSecurity>
  <Lines>25</Lines>
  <Paragraphs>7</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Ravi</dc:creator>
  <cp:keywords>ESA, style sheet, Winword</cp:keywords>
  <cp:lastModifiedBy>Qualcomm</cp:lastModifiedBy>
  <cp:revision>132</cp:revision>
  <cp:lastPrinted>2013-03-26T19:58:00Z</cp:lastPrinted>
  <dcterms:created xsi:type="dcterms:W3CDTF">2015-01-28T01:38:00Z</dcterms:created>
  <dcterms:modified xsi:type="dcterms:W3CDTF">2015-09-26T05:03:00Z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(2)NMYK1Idc5lC0SszeaGn+UoFtJ/IT/6txOYORa0HM9OI8z6Cr1DPotGpjEJRUEx2bWA0p3ZLAdr2NvWQV4vDNpMGwNgpMvmoWov0PWvnVvmdjED3enZR8vvwZarH3tLDHx2s+8ylvv0oWMvAtffLD6Ec0GMVFne8eNUJztkDEGwqnoRS3J8DJ7Cxm4u1qMTB/sxQeui/S7ad5lvpE0tcrLAZJDwBLpq66TlWpCzckT4duD7bc</vt:lpwstr>
  </property>
  <property fmtid="{D5CDD505-2E9C-101B-9397-08002B2CF9AE}" pid="3" name="_ms_pID_725343_00">
    <vt:lpwstr>_ms_pID_725343</vt:lpwstr>
  </property>
  <property fmtid="{D5CDD505-2E9C-101B-9397-08002B2CF9AE}" pid="4" name="_ms_pID_7253431">
    <vt:lpwstr>U5VDyGLis7+fhNMX3SfpDZCwlrT2v1UoIhC7i88xAH7IAcg8K4bybnYtQZAUC7AiSkrjsP7OgdmsRLnk4XGGu7LD1puSSWlBtwJQaw==</vt:lpwstr>
  </property>
  <property fmtid="{D5CDD505-2E9C-101B-9397-08002B2CF9AE}" pid="5" name="_ms_pID_7253431_00">
    <vt:lpwstr>_ms_pID_7253431</vt:lpwstr>
  </property>
  <property fmtid="{D5CDD505-2E9C-101B-9397-08002B2CF9AE}" pid="6" name="ContentTypeId">
    <vt:lpwstr>0x010100EE83EB97123F5042A02A20607C10A415</vt:lpwstr>
  </property>
  <property fmtid="{D5CDD505-2E9C-101B-9397-08002B2CF9AE}" pid="7" name="_NewReviewCycle">
    <vt:lpwstr/>
  </property>
  <property fmtid="{D5CDD505-2E9C-101B-9397-08002B2CF9AE}" pid="8" name="_EmailSubject">
    <vt:lpwstr>Impact of Slow Power Control on the Uplink</vt:lpwstr>
  </property>
  <property fmtid="{D5CDD505-2E9C-101B-9397-08002B2CF9AE}" pid="9" name="_AuthorEmail">
    <vt:lpwstr>sony@qti.qualcomm.com</vt:lpwstr>
  </property>
  <property fmtid="{D5CDD505-2E9C-101B-9397-08002B2CF9AE}" pid="10" name="_AuthorEmailDisplayName">
    <vt:lpwstr>Akkarakaran, Sony</vt:lpwstr>
  </property>
  <property fmtid="{D5CDD505-2E9C-101B-9397-08002B2CF9AE}" pid="11" name="_PreviousAdHocReviewCycleID">
    <vt:i4>-185971158</vt:i4>
  </property>
</Properties>
</file>